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C3A0" w14:textId="77777777" w:rsidR="00160256" w:rsidRDefault="00156D27">
      <w:pPr>
        <w:jc w:val="center"/>
        <w:rPr>
          <w:rFonts w:ascii="Times New Roman" w:eastAsia="Times New Roman" w:hAnsi="Times New Roman" w:cs="Times New Roman"/>
          <w:b/>
        </w:rPr>
      </w:pPr>
      <w:r>
        <w:rPr>
          <w:rFonts w:ascii="Times New Roman" w:eastAsia="Times New Roman" w:hAnsi="Times New Roman" w:cs="Times New Roman"/>
          <w:b/>
        </w:rPr>
        <w:t xml:space="preserve">Assessment Institute </w:t>
      </w:r>
    </w:p>
    <w:p w14:paraId="2193A75F" w14:textId="77777777" w:rsidR="00160256" w:rsidRDefault="00156D27">
      <w:pPr>
        <w:jc w:val="center"/>
        <w:rPr>
          <w:rFonts w:ascii="Times New Roman" w:eastAsia="Times New Roman" w:hAnsi="Times New Roman" w:cs="Times New Roman"/>
          <w:b/>
        </w:rPr>
      </w:pPr>
      <w:r>
        <w:rPr>
          <w:rFonts w:ascii="Times New Roman" w:eastAsia="Times New Roman" w:hAnsi="Times New Roman" w:cs="Times New Roman"/>
          <w:b/>
        </w:rPr>
        <w:t>Final Report</w:t>
      </w:r>
    </w:p>
    <w:p w14:paraId="38889D9C" w14:textId="77777777" w:rsidR="00160256" w:rsidRDefault="00160256">
      <w:pPr>
        <w:rPr>
          <w:rFonts w:ascii="Times New Roman" w:eastAsia="Times New Roman" w:hAnsi="Times New Roman" w:cs="Times New Roman"/>
        </w:rPr>
      </w:pPr>
    </w:p>
    <w:p w14:paraId="6C13490E" w14:textId="77777777" w:rsidR="00160256" w:rsidRDefault="00156D27">
      <w:pPr>
        <w:rPr>
          <w:rFonts w:ascii="Times New Roman" w:eastAsia="Times New Roman" w:hAnsi="Times New Roman" w:cs="Times New Roman"/>
        </w:rPr>
      </w:pPr>
      <w:r>
        <w:rPr>
          <w:rFonts w:ascii="Times New Roman" w:eastAsia="Times New Roman" w:hAnsi="Times New Roman" w:cs="Times New Roman"/>
        </w:rPr>
        <w:t>Department/program:  College of Integrated Studies / AAS degree</w:t>
      </w:r>
    </w:p>
    <w:p w14:paraId="3AE680B1" w14:textId="77777777" w:rsidR="00160256" w:rsidRDefault="00160256">
      <w:pPr>
        <w:rPr>
          <w:rFonts w:ascii="Times New Roman" w:eastAsia="Times New Roman" w:hAnsi="Times New Roman" w:cs="Times New Roman"/>
        </w:rPr>
      </w:pPr>
    </w:p>
    <w:p w14:paraId="37E3E1A4" w14:textId="77777777" w:rsidR="00160256" w:rsidRDefault="00156D27">
      <w:pPr>
        <w:rPr>
          <w:rFonts w:ascii="Times New Roman" w:eastAsia="Times New Roman" w:hAnsi="Times New Roman" w:cs="Times New Roman"/>
        </w:rPr>
      </w:pPr>
      <w:r>
        <w:rPr>
          <w:rFonts w:ascii="Times New Roman" w:eastAsia="Times New Roman" w:hAnsi="Times New Roman" w:cs="Times New Roman"/>
        </w:rPr>
        <w:t>Team members:  Michael Gorman, Jeff Suarez, Kim Kostka, Richard Hanson</w:t>
      </w:r>
    </w:p>
    <w:p w14:paraId="3C54142A" w14:textId="77777777" w:rsidR="00160256" w:rsidRDefault="00160256">
      <w:pPr>
        <w:rPr>
          <w:rFonts w:ascii="Times New Roman" w:eastAsia="Times New Roman" w:hAnsi="Times New Roman" w:cs="Times New Roman"/>
        </w:rPr>
      </w:pPr>
    </w:p>
    <w:p w14:paraId="009662F5" w14:textId="77777777" w:rsidR="00160256" w:rsidRDefault="00160256">
      <w:pPr>
        <w:rPr>
          <w:rFonts w:ascii="Times New Roman" w:eastAsia="Times New Roman" w:hAnsi="Times New Roman" w:cs="Times New Roman"/>
        </w:rPr>
      </w:pPr>
    </w:p>
    <w:p w14:paraId="245F005C" w14:textId="77777777" w:rsidR="00160256" w:rsidRDefault="00160256">
      <w:pPr>
        <w:rPr>
          <w:rFonts w:ascii="Times New Roman" w:eastAsia="Times New Roman" w:hAnsi="Times New Roman" w:cs="Times New Roman"/>
        </w:rPr>
      </w:pPr>
    </w:p>
    <w:tbl>
      <w:tblPr>
        <w:tblStyle w:val="a0"/>
        <w:tblW w:w="92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0"/>
        <w:gridCol w:w="5960"/>
      </w:tblGrid>
      <w:tr w:rsidR="00160256" w14:paraId="64E0E3B2" w14:textId="77777777">
        <w:tc>
          <w:tcPr>
            <w:tcW w:w="3310" w:type="dxa"/>
          </w:tcPr>
          <w:p w14:paraId="6B9D9B78"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GOALS:</w:t>
            </w:r>
          </w:p>
        </w:tc>
        <w:tc>
          <w:tcPr>
            <w:tcW w:w="5960" w:type="dxa"/>
          </w:tcPr>
          <w:p w14:paraId="18622BF7" w14:textId="0C3F4B4E" w:rsidR="00160256" w:rsidRDefault="0087131F">
            <w:pPr>
              <w:spacing w:after="240"/>
              <w:rPr>
                <w:rFonts w:ascii="Times New Roman" w:eastAsia="Times New Roman" w:hAnsi="Times New Roman" w:cs="Times New Roman"/>
              </w:rPr>
            </w:pPr>
            <w:r>
              <w:rPr>
                <w:rFonts w:ascii="Times New Roman" w:eastAsia="Times New Roman" w:hAnsi="Times New Roman" w:cs="Times New Roman"/>
              </w:rPr>
              <w:t>The AAS program us</w:t>
            </w:r>
            <w:r w:rsidR="00156D27">
              <w:rPr>
                <w:rFonts w:ascii="Times New Roman" w:eastAsia="Times New Roman" w:hAnsi="Times New Roman" w:cs="Times New Roman"/>
              </w:rPr>
              <w:t xml:space="preserve"> in the second data collection cycle </w:t>
            </w:r>
            <w:r>
              <w:rPr>
                <w:rFonts w:ascii="Times New Roman" w:eastAsia="Times New Roman" w:hAnsi="Times New Roman" w:cs="Times New Roman"/>
              </w:rPr>
              <w:t>in spring 2023</w:t>
            </w:r>
            <w:r w:rsidR="00156D27">
              <w:rPr>
                <w:rFonts w:ascii="Times New Roman" w:eastAsia="Times New Roman" w:hAnsi="Times New Roman" w:cs="Times New Roman"/>
              </w:rPr>
              <w:t>.  The first cycle had less turnout than we might have wished, but more than I was expecting.</w:t>
            </w:r>
          </w:p>
          <w:p w14:paraId="093D6B0A" w14:textId="77777777" w:rsidR="00160256" w:rsidRDefault="00156D27">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Moving forward from the second cycle, which completes one academic year of data, we need to assess which outcomes have high and low levels of coverage and identify areas we need to specifically focus on getting data for.</w:t>
            </w:r>
          </w:p>
          <w:p w14:paraId="14401CFA" w14:textId="7338AFD9" w:rsidR="00160256" w:rsidRDefault="00156D27">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We can also improve our mapping of outcomes onto courses and rubrics based on how instructors connected them in practice.</w:t>
            </w:r>
          </w:p>
          <w:p w14:paraId="7AA45B17" w14:textId="77777777" w:rsidR="00160256" w:rsidRDefault="00156D27">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And we can start looking at the data to see if we can start seeing useful information about our program.  But this is likely to be in its early stages until we collect more than one data point for each class.</w:t>
            </w:r>
          </w:p>
          <w:p w14:paraId="0E476B02"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0256" w14:paraId="46C47688" w14:textId="77777777">
        <w:tc>
          <w:tcPr>
            <w:tcW w:w="3310" w:type="dxa"/>
          </w:tcPr>
          <w:p w14:paraId="228C17CE" w14:textId="77777777" w:rsidR="00160256" w:rsidRDefault="00156D27">
            <w:pPr>
              <w:spacing w:after="240"/>
              <w:rPr>
                <w:rFonts w:ascii="Times New Roman" w:eastAsia="Times New Roman" w:hAnsi="Times New Roman" w:cs="Times New Roman"/>
                <w:b/>
                <w:u w:val="single"/>
              </w:rPr>
            </w:pPr>
            <w:r>
              <w:rPr>
                <w:rFonts w:ascii="Times New Roman" w:eastAsia="Times New Roman" w:hAnsi="Times New Roman" w:cs="Times New Roman"/>
                <w:b/>
              </w:rPr>
              <w:t>ACTIONS with TIMELINE:</w:t>
            </w:r>
          </w:p>
        </w:tc>
        <w:tc>
          <w:tcPr>
            <w:tcW w:w="5960" w:type="dxa"/>
          </w:tcPr>
          <w:p w14:paraId="737A0224" w14:textId="1A8BEB2A"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We now have a fully staffed assessment committee as well as interest from some instructors with extensive experience with analyzing social science data.  That should leave us well equipped to begin assessing the data.</w:t>
            </w:r>
          </w:p>
          <w:p w14:paraId="2AB103C9"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Outcome coverage and rubric mappings will lead to some directed requests to specific courses and instructors for assessment data to fill in gaps.  Currently we are making no effort to request assessment of specific courses or outcomes, just asking instructors to assess one of their courses and one of the outcomes.</w:t>
            </w:r>
          </w:p>
          <w:p w14:paraId="63EAEE4A" w14:textId="4F3CE94A"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 xml:space="preserve">Determination of gaps is </w:t>
            </w:r>
            <w:r w:rsidR="0087131F">
              <w:rPr>
                <w:rFonts w:ascii="Times New Roman" w:eastAsia="Times New Roman" w:hAnsi="Times New Roman" w:cs="Times New Roman"/>
              </w:rPr>
              <w:t>an</w:t>
            </w:r>
            <w:r>
              <w:rPr>
                <w:rFonts w:ascii="Times New Roman" w:eastAsia="Times New Roman" w:hAnsi="Times New Roman" w:cs="Times New Roman"/>
              </w:rPr>
              <w:t xml:space="preserve"> early fall 2023 goal so we can begin filling in gaps in the 23-24 academic year data.</w:t>
            </w:r>
          </w:p>
        </w:tc>
      </w:tr>
      <w:tr w:rsidR="00160256" w14:paraId="6E321D97" w14:textId="77777777">
        <w:tc>
          <w:tcPr>
            <w:tcW w:w="3310" w:type="dxa"/>
          </w:tcPr>
          <w:p w14:paraId="7A041D97" w14:textId="77777777" w:rsidR="00160256" w:rsidRDefault="00156D27">
            <w:pPr>
              <w:spacing w:after="240"/>
              <w:rPr>
                <w:rFonts w:ascii="Times New Roman" w:eastAsia="Times New Roman" w:hAnsi="Times New Roman" w:cs="Times New Roman"/>
                <w:b/>
                <w:u w:val="single"/>
              </w:rPr>
            </w:pPr>
            <w:r>
              <w:rPr>
                <w:rFonts w:ascii="Times New Roman" w:eastAsia="Times New Roman" w:hAnsi="Times New Roman" w:cs="Times New Roman"/>
                <w:b/>
              </w:rPr>
              <w:lastRenderedPageBreak/>
              <w:t>ASSESSMENT TOOLS &amp; STRATEGIES:</w:t>
            </w:r>
          </w:p>
        </w:tc>
        <w:tc>
          <w:tcPr>
            <w:tcW w:w="5960" w:type="dxa"/>
          </w:tcPr>
          <w:p w14:paraId="0AF01010" w14:textId="77777777" w:rsidR="00160256" w:rsidRDefault="00156D27">
            <w:p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 xml:space="preserve">There is not a plan to develop new tools for the 23-24 academic year.  </w:t>
            </w:r>
          </w:p>
          <w:p w14:paraId="36A4DFFF" w14:textId="77777777" w:rsidR="00160256" w:rsidRDefault="00156D27">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rPr>
              <w:t>The goal of this coming year is to begin assessing the tools we developed for the 22-23 academic year and refining the current process.</w:t>
            </w:r>
          </w:p>
        </w:tc>
      </w:tr>
      <w:tr w:rsidR="00160256" w14:paraId="102B2D87" w14:textId="77777777">
        <w:tc>
          <w:tcPr>
            <w:tcW w:w="3310" w:type="dxa"/>
          </w:tcPr>
          <w:p w14:paraId="13A60F89"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DISCUSSION &amp; USE OF DATA:</w:t>
            </w:r>
          </w:p>
        </w:tc>
        <w:tc>
          <w:tcPr>
            <w:tcW w:w="5960" w:type="dxa"/>
          </w:tcPr>
          <w:p w14:paraId="1F2E183B"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Our goal is to assess cross-course skills transfer but we are at the start of building the data set so we aren’t sure what we are going to see yet.</w:t>
            </w:r>
          </w:p>
          <w:p w14:paraId="46644801"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Ideally, we’ll be able to start mapping student progress in skills across discipline areas and then start assessing which skills different courses most effectively develop by seeing downstream improvements in student performance.</w:t>
            </w:r>
          </w:p>
        </w:tc>
      </w:tr>
      <w:tr w:rsidR="00160256" w14:paraId="07D8C86E" w14:textId="77777777">
        <w:tc>
          <w:tcPr>
            <w:tcW w:w="3310" w:type="dxa"/>
          </w:tcPr>
          <w:p w14:paraId="637E3B61"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MOVING FORWARD:</w:t>
            </w:r>
          </w:p>
        </w:tc>
        <w:tc>
          <w:tcPr>
            <w:tcW w:w="5960" w:type="dxa"/>
          </w:tcPr>
          <w:p w14:paraId="7CB8DFF0"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 xml:space="preserve">In the past year, we built a structure.  </w:t>
            </w:r>
          </w:p>
          <w:p w14:paraId="5B73E303" w14:textId="047B4118"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 xml:space="preserve">In the next year, we use that structure and </w:t>
            </w:r>
            <w:r w:rsidR="0087131F">
              <w:rPr>
                <w:rFonts w:ascii="Times New Roman" w:eastAsia="Times New Roman" w:hAnsi="Times New Roman" w:cs="Times New Roman"/>
              </w:rPr>
              <w:t>adjust</w:t>
            </w:r>
            <w:r>
              <w:rPr>
                <w:rFonts w:ascii="Times New Roman" w:eastAsia="Times New Roman" w:hAnsi="Times New Roman" w:cs="Times New Roman"/>
              </w:rPr>
              <w:t xml:space="preserve"> now that instructors have some experience using the structure.</w:t>
            </w:r>
          </w:p>
        </w:tc>
      </w:tr>
      <w:tr w:rsidR="00160256" w14:paraId="4187CB6A" w14:textId="77777777">
        <w:tc>
          <w:tcPr>
            <w:tcW w:w="3310" w:type="dxa"/>
          </w:tcPr>
          <w:p w14:paraId="228DCB60"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RESOURCE NEEDS:</w:t>
            </w:r>
          </w:p>
        </w:tc>
        <w:tc>
          <w:tcPr>
            <w:tcW w:w="5960" w:type="dxa"/>
          </w:tcPr>
          <w:p w14:paraId="34BFEA2F"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Skills and experience with social science data and time.</w:t>
            </w:r>
          </w:p>
        </w:tc>
      </w:tr>
      <w:tr w:rsidR="00160256" w14:paraId="6832A8F9" w14:textId="77777777">
        <w:tc>
          <w:tcPr>
            <w:tcW w:w="3310" w:type="dxa"/>
          </w:tcPr>
          <w:p w14:paraId="11938025"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BARRIERS/DIFFICULTIES:</w:t>
            </w:r>
          </w:p>
        </w:tc>
        <w:tc>
          <w:tcPr>
            <w:tcW w:w="5960" w:type="dxa"/>
          </w:tcPr>
          <w:p w14:paraId="62A7CEBA"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Building interest and buy-in from instructors in the early stages of the program before they can see tangible benefits.</w:t>
            </w:r>
          </w:p>
          <w:p w14:paraId="0FDB3952" w14:textId="0A64310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Overcoming discomfort with the technology involved in the data collection (Canvas Outcomes tool using the VALUE Rubrics).</w:t>
            </w:r>
          </w:p>
        </w:tc>
      </w:tr>
      <w:tr w:rsidR="00160256" w14:paraId="2C0BC268" w14:textId="77777777">
        <w:tc>
          <w:tcPr>
            <w:tcW w:w="3310" w:type="dxa"/>
          </w:tcPr>
          <w:p w14:paraId="7A893C68" w14:textId="77777777" w:rsidR="00160256" w:rsidRDefault="00156D27">
            <w:pPr>
              <w:spacing w:after="240"/>
              <w:rPr>
                <w:rFonts w:ascii="Times New Roman" w:eastAsia="Times New Roman" w:hAnsi="Times New Roman" w:cs="Times New Roman"/>
                <w:b/>
              </w:rPr>
            </w:pPr>
            <w:r>
              <w:rPr>
                <w:rFonts w:ascii="Times New Roman" w:eastAsia="Times New Roman" w:hAnsi="Times New Roman" w:cs="Times New Roman"/>
                <w:b/>
              </w:rPr>
              <w:t>SUSTAINABILITY:</w:t>
            </w:r>
          </w:p>
        </w:tc>
        <w:tc>
          <w:tcPr>
            <w:tcW w:w="5960" w:type="dxa"/>
          </w:tcPr>
          <w:p w14:paraId="7DDF6DD2" w14:textId="7FBC6098"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We’re building tools that live on shared drives owned by the College.</w:t>
            </w:r>
            <w:r w:rsidR="0087131F">
              <w:rPr>
                <w:rFonts w:ascii="Times New Roman" w:eastAsia="Times New Roman" w:hAnsi="Times New Roman" w:cs="Times New Roman"/>
              </w:rPr>
              <w:t xml:space="preserve"> </w:t>
            </w:r>
            <w:bookmarkStart w:id="0" w:name="_GoBack"/>
            <w:bookmarkEnd w:id="0"/>
          </w:p>
          <w:p w14:paraId="7F84FDDB" w14:textId="77777777" w:rsidR="00160256" w:rsidRDefault="00156D27">
            <w:pPr>
              <w:spacing w:after="240"/>
              <w:rPr>
                <w:rFonts w:ascii="Times New Roman" w:eastAsia="Times New Roman" w:hAnsi="Times New Roman" w:cs="Times New Roman"/>
              </w:rPr>
            </w:pPr>
            <w:r>
              <w:rPr>
                <w:rFonts w:ascii="Times New Roman" w:eastAsia="Times New Roman" w:hAnsi="Times New Roman" w:cs="Times New Roman"/>
              </w:rPr>
              <w:t>Making sure the structure can survive changing membership in the assessment committee is key at this stage.</w:t>
            </w:r>
          </w:p>
        </w:tc>
      </w:tr>
    </w:tbl>
    <w:p w14:paraId="5A2DCF65" w14:textId="77777777" w:rsidR="00160256" w:rsidRDefault="00160256">
      <w:pPr>
        <w:rPr>
          <w:rFonts w:ascii="Times New Roman" w:eastAsia="Times New Roman" w:hAnsi="Times New Roman" w:cs="Times New Roman"/>
        </w:rPr>
      </w:pPr>
    </w:p>
    <w:p w14:paraId="2A7A37B3" w14:textId="77777777" w:rsidR="00160256" w:rsidRDefault="00160256">
      <w:pPr>
        <w:rPr>
          <w:rFonts w:ascii="Times New Roman" w:eastAsia="Times New Roman" w:hAnsi="Times New Roman" w:cs="Times New Roman"/>
        </w:rPr>
      </w:pPr>
    </w:p>
    <w:sectPr w:rsidR="00160256">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56"/>
    <w:rsid w:val="00156D27"/>
    <w:rsid w:val="00160256"/>
    <w:rsid w:val="0071786C"/>
    <w:rsid w:val="0087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5CBC"/>
  <w15:docId w15:val="{86C9D8C1-1B64-45DE-ABFC-0E1E1B8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5C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25C2"/>
    <w:pPr>
      <w:ind w:left="720"/>
      <w:contextualSpacing/>
    </w:pPr>
  </w:style>
  <w:style w:type="character" w:styleId="Hyperlink">
    <w:name w:val="Hyperlink"/>
    <w:basedOn w:val="DefaultParagraphFont"/>
    <w:uiPriority w:val="99"/>
    <w:unhideWhenUsed/>
    <w:rsid w:val="00C225C2"/>
    <w:rPr>
      <w:color w:val="0563C1" w:themeColor="hyperlink"/>
      <w:u w:val="single"/>
    </w:rPr>
  </w:style>
  <w:style w:type="table" w:styleId="TableGrid">
    <w:name w:val="Table Grid"/>
    <w:basedOn w:val="TableNormal"/>
    <w:uiPriority w:val="59"/>
    <w:rsid w:val="009D6082"/>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DA0BCF"/>
    <w:pPr>
      <w:spacing w:before="100" w:beforeAutospacing="1" w:after="100" w:afterAutospacing="1"/>
    </w:pPr>
    <w:rPr>
      <w:rFonts w:ascii="Times New Roman" w:eastAsia="Times New Roman" w:hAnsi="Times New Roman" w:cs="Times New Roman"/>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lJqY3TQ8p+r/0jc10FCq+TWg==">CgMxLjA4AHIhMVpGSGtScTUxVjZFcDQ1VUctY3JJTDVtenBOazlyeXlk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Yvonne</dc:creator>
  <cp:lastModifiedBy>Casey, Katy J</cp:lastModifiedBy>
  <cp:revision>3</cp:revision>
  <dcterms:created xsi:type="dcterms:W3CDTF">2023-06-05T16:40:00Z</dcterms:created>
  <dcterms:modified xsi:type="dcterms:W3CDTF">2023-06-13T17:25:00Z</dcterms:modified>
</cp:coreProperties>
</file>