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BD8C" w14:textId="77777777" w:rsidR="00F339DA" w:rsidRDefault="0026291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Assessment Institute </w:t>
      </w:r>
    </w:p>
    <w:p w14:paraId="748A8E54" w14:textId="77777777" w:rsidR="00F339DA" w:rsidRDefault="0026291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Final Report</w:t>
      </w:r>
    </w:p>
    <w:p w14:paraId="02833111" w14:textId="77777777" w:rsidR="00F339DA" w:rsidRDefault="00F339D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DFE1916" w14:textId="5A31CB48" w:rsidR="00F339DA" w:rsidRDefault="002629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Department/program:  </w:t>
      </w:r>
      <w:r w:rsidR="002A3BD7">
        <w:rPr>
          <w:rFonts w:ascii="Times New Roman" w:eastAsia="Times New Roman" w:hAnsi="Times New Roman" w:cs="Times New Roman"/>
        </w:rPr>
        <w:t>Professional Writing &amp; Publishing</w:t>
      </w:r>
      <w:r w:rsidR="00C22F82">
        <w:rPr>
          <w:rFonts w:ascii="Times New Roman" w:eastAsia="Times New Roman" w:hAnsi="Times New Roman" w:cs="Times New Roman"/>
        </w:rPr>
        <w:t xml:space="preserve"> (PWP)</w:t>
      </w:r>
    </w:p>
    <w:p w14:paraId="18155EE0" w14:textId="77777777" w:rsidR="00F339DA" w:rsidRDefault="00F339DA">
      <w:pPr>
        <w:rPr>
          <w:rFonts w:ascii="Times New Roman" w:eastAsia="Times New Roman" w:hAnsi="Times New Roman" w:cs="Times New Roman"/>
        </w:rPr>
      </w:pPr>
    </w:p>
    <w:p w14:paraId="06E587ED" w14:textId="0AB7A0F1" w:rsidR="00F339DA" w:rsidRDefault="002629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Team members:  </w:t>
      </w:r>
      <w:r w:rsidR="002A3BD7">
        <w:rPr>
          <w:rFonts w:ascii="Times New Roman" w:eastAsia="Times New Roman" w:hAnsi="Times New Roman" w:cs="Times New Roman"/>
        </w:rPr>
        <w:t>Dan Baumgardt, Jessica Lauer, Janine Tobeck</w:t>
      </w:r>
    </w:p>
    <w:p w14:paraId="2E9C4CB1" w14:textId="77777777" w:rsidR="00F339DA" w:rsidRDefault="00F339DA">
      <w:pPr>
        <w:rPr>
          <w:rFonts w:ascii="Times New Roman" w:eastAsia="Times New Roman" w:hAnsi="Times New Roman" w:cs="Times New Roman"/>
        </w:rPr>
      </w:pPr>
    </w:p>
    <w:p w14:paraId="7D7A3087" w14:textId="77777777" w:rsidR="00F339DA" w:rsidRDefault="00F339DA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6660"/>
      </w:tblGrid>
      <w:tr w:rsidR="00CD379E" w14:paraId="05C3B357" w14:textId="77777777" w:rsidTr="00CD379E">
        <w:tc>
          <w:tcPr>
            <w:tcW w:w="2880" w:type="dxa"/>
          </w:tcPr>
          <w:p w14:paraId="53A4ABD8" w14:textId="77777777" w:rsidR="00F339DA" w:rsidRDefault="00262917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GOALS:</w:t>
            </w:r>
          </w:p>
        </w:tc>
        <w:tc>
          <w:tcPr>
            <w:tcW w:w="6660" w:type="dxa"/>
          </w:tcPr>
          <w:p w14:paraId="4E4AAFBE" w14:textId="77777777" w:rsidR="00F339DA" w:rsidRPr="00171F78" w:rsidRDefault="00262917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71F78">
              <w:rPr>
                <w:rFonts w:ascii="Times New Roman" w:eastAsia="Times New Roman" w:hAnsi="Times New Roman" w:cs="Times New Roman"/>
                <w:i/>
                <w:iCs/>
              </w:rPr>
              <w:t xml:space="preserve">Reflect on the progress you made toward the goals set for the last academic year. How will the team continue to move forward with this work? </w:t>
            </w:r>
          </w:p>
          <w:p w14:paraId="4C2C63E0" w14:textId="05C9960B" w:rsidR="003A682E" w:rsidRDefault="00941C05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academic year, we implemented our two-portfolio structure (one formative w/reflections and one </w:t>
            </w:r>
            <w:r w:rsidR="006B5A00"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</w:rPr>
              <w:t xml:space="preserve">an external-facing professional design). Students in our gateway, PWP 230, completed their first contributions and reflections to the formative portfolio, so </w:t>
            </w:r>
            <w:r w:rsidR="006B5A00">
              <w:rPr>
                <w:rFonts w:ascii="Times New Roman" w:eastAsia="Times New Roman" w:hAnsi="Times New Roman" w:cs="Times New Roman"/>
              </w:rPr>
              <w:t xml:space="preserve">in a couple of years, </w:t>
            </w:r>
            <w:r>
              <w:rPr>
                <w:rFonts w:ascii="Times New Roman" w:eastAsia="Times New Roman" w:hAnsi="Times New Roman" w:cs="Times New Roman"/>
              </w:rPr>
              <w:t>these port</w:t>
            </w:r>
            <w:r w:rsidR="00C22F82">
              <w:rPr>
                <w:rFonts w:ascii="Times New Roman" w:eastAsia="Times New Roman" w:hAnsi="Times New Roman" w:cs="Times New Roman"/>
              </w:rPr>
              <w:t>folio</w:t>
            </w:r>
            <w:r>
              <w:rPr>
                <w:rFonts w:ascii="Times New Roman" w:eastAsia="Times New Roman" w:hAnsi="Times New Roman" w:cs="Times New Roman"/>
              </w:rPr>
              <w:t xml:space="preserve">s will </w:t>
            </w:r>
            <w:r w:rsidR="006B5A00">
              <w:rPr>
                <w:rFonts w:ascii="Times New Roman" w:eastAsia="Times New Roman" w:hAnsi="Times New Roman" w:cs="Times New Roman"/>
              </w:rPr>
              <w:t>allow even greater</w:t>
            </w:r>
            <w:r>
              <w:rPr>
                <w:rFonts w:ascii="Times New Roman" w:eastAsia="Times New Roman" w:hAnsi="Times New Roman" w:cs="Times New Roman"/>
              </w:rPr>
              <w:t xml:space="preserve"> longitudinal assessment</w:t>
            </w:r>
            <w:r w:rsidR="003A682E">
              <w:rPr>
                <w:rFonts w:ascii="Times New Roman" w:eastAsia="Times New Roman" w:hAnsi="Times New Roman" w:cs="Times New Roman"/>
              </w:rPr>
              <w:t>. PWP 430 students completed the same assignment</w:t>
            </w:r>
            <w:r w:rsidR="006B5A00">
              <w:rPr>
                <w:rFonts w:ascii="Times New Roman" w:eastAsia="Times New Roman" w:hAnsi="Times New Roman" w:cs="Times New Roman"/>
              </w:rPr>
              <w:t xml:space="preserve"> that was given in 230</w:t>
            </w:r>
            <w:r w:rsidR="003A682E">
              <w:rPr>
                <w:rFonts w:ascii="Times New Roman" w:eastAsia="Times New Roman" w:hAnsi="Times New Roman" w:cs="Times New Roman"/>
              </w:rPr>
              <w:t xml:space="preserve">, </w:t>
            </w:r>
            <w:r w:rsidR="006B5A00">
              <w:rPr>
                <w:rFonts w:ascii="Times New Roman" w:eastAsia="Times New Roman" w:hAnsi="Times New Roman" w:cs="Times New Roman"/>
              </w:rPr>
              <w:t>so we collected</w:t>
            </w:r>
            <w:r w:rsidR="003A682E">
              <w:rPr>
                <w:rFonts w:ascii="Times New Roman" w:eastAsia="Times New Roman" w:hAnsi="Times New Roman" w:cs="Times New Roman"/>
              </w:rPr>
              <w:t xml:space="preserve"> a full formative portfolio </w:t>
            </w:r>
            <w:r w:rsidR="006B5A00">
              <w:rPr>
                <w:rFonts w:ascii="Times New Roman" w:eastAsia="Times New Roman" w:hAnsi="Times New Roman" w:cs="Times New Roman"/>
              </w:rPr>
              <w:t>from</w:t>
            </w:r>
            <w:r w:rsidR="003A682E">
              <w:rPr>
                <w:rFonts w:ascii="Times New Roman" w:eastAsia="Times New Roman" w:hAnsi="Times New Roman" w:cs="Times New Roman"/>
              </w:rPr>
              <w:t xml:space="preserve"> each student in the capstone (almost all of them </w:t>
            </w:r>
            <w:r w:rsidR="006B5A00">
              <w:rPr>
                <w:rFonts w:ascii="Times New Roman" w:eastAsia="Times New Roman" w:hAnsi="Times New Roman" w:cs="Times New Roman"/>
              </w:rPr>
              <w:t>2023</w:t>
            </w:r>
            <w:r w:rsidR="003A682E">
              <w:rPr>
                <w:rFonts w:ascii="Times New Roman" w:eastAsia="Times New Roman" w:hAnsi="Times New Roman" w:cs="Times New Roman"/>
              </w:rPr>
              <w:t xml:space="preserve"> graduates). Meanwhile, students in PWP 440 </w:t>
            </w:r>
            <w:r w:rsidR="006B5A00">
              <w:rPr>
                <w:rFonts w:ascii="Times New Roman" w:eastAsia="Times New Roman" w:hAnsi="Times New Roman" w:cs="Times New Roman"/>
              </w:rPr>
              <w:t>designed</w:t>
            </w:r>
            <w:r w:rsidR="003A682E">
              <w:rPr>
                <w:rFonts w:ascii="Times New Roman" w:eastAsia="Times New Roman" w:hAnsi="Times New Roman" w:cs="Times New Roman"/>
              </w:rPr>
              <w:t xml:space="preserve"> their professional portfolio sites. </w:t>
            </w:r>
          </w:p>
          <w:p w14:paraId="664A52F8" w14:textId="2C8A6034" w:rsidR="00941C05" w:rsidRDefault="003A682E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While it hadn’t been part of our initial plan, we </w:t>
            </w:r>
            <w:r w:rsidR="006B5A00">
              <w:rPr>
                <w:rFonts w:ascii="Times New Roman" w:eastAsia="Times New Roman" w:hAnsi="Times New Roman" w:cs="Times New Roman"/>
              </w:rPr>
              <w:t>borrowed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D45EF">
              <w:rPr>
                <w:rFonts w:ascii="Times New Roman" w:eastAsia="Times New Roman" w:hAnsi="Times New Roman" w:cs="Times New Roman"/>
              </w:rPr>
              <w:t xml:space="preserve">the idea </w:t>
            </w:r>
            <w:r>
              <w:rPr>
                <w:rFonts w:ascii="Times New Roman" w:eastAsia="Times New Roman" w:hAnsi="Times New Roman" w:cs="Times New Roman"/>
              </w:rPr>
              <w:t>from Comm</w:t>
            </w:r>
            <w:r w:rsidR="00C22F82">
              <w:rPr>
                <w:rFonts w:ascii="Times New Roman" w:eastAsia="Times New Roman" w:hAnsi="Times New Roman" w:cs="Times New Roman"/>
              </w:rPr>
              <w:t>unication Sciences and</w:t>
            </w:r>
            <w:r>
              <w:rPr>
                <w:rFonts w:ascii="Times New Roman" w:eastAsia="Times New Roman" w:hAnsi="Times New Roman" w:cs="Times New Roman"/>
              </w:rPr>
              <w:t xml:space="preserve"> Dis</w:t>
            </w:r>
            <w:r w:rsidR="00C22F82">
              <w:rPr>
                <w:rFonts w:ascii="Times New Roman" w:eastAsia="Times New Roman" w:hAnsi="Times New Roman" w:cs="Times New Roman"/>
              </w:rPr>
              <w:t>orders</w:t>
            </w:r>
            <w:r>
              <w:rPr>
                <w:rFonts w:ascii="Times New Roman" w:eastAsia="Times New Roman" w:hAnsi="Times New Roman" w:cs="Times New Roman"/>
              </w:rPr>
              <w:t xml:space="preserve"> of using mock interviews as an efficient </w:t>
            </w:r>
            <w:r w:rsidR="003D45EF">
              <w:rPr>
                <w:rFonts w:ascii="Times New Roman" w:eastAsia="Times New Roman" w:hAnsi="Times New Roman" w:cs="Times New Roman"/>
              </w:rPr>
              <w:t xml:space="preserve">assessment, </w:t>
            </w:r>
            <w:r w:rsidR="006B5A00">
              <w:rPr>
                <w:rFonts w:ascii="Times New Roman" w:eastAsia="Times New Roman" w:hAnsi="Times New Roman" w:cs="Times New Roman"/>
              </w:rPr>
              <w:t>piloting</w:t>
            </w:r>
            <w:r w:rsidR="003D45EF">
              <w:rPr>
                <w:rFonts w:ascii="Times New Roman" w:eastAsia="Times New Roman" w:hAnsi="Times New Roman" w:cs="Times New Roman"/>
              </w:rPr>
              <w:t xml:space="preserve"> them</w:t>
            </w:r>
            <w:r w:rsidR="00941C05">
              <w:rPr>
                <w:rFonts w:ascii="Times New Roman" w:eastAsia="Times New Roman" w:hAnsi="Times New Roman" w:cs="Times New Roman"/>
              </w:rPr>
              <w:t xml:space="preserve"> </w:t>
            </w:r>
            <w:r w:rsidR="006B5A00">
              <w:rPr>
                <w:rFonts w:ascii="Times New Roman" w:eastAsia="Times New Roman" w:hAnsi="Times New Roman" w:cs="Times New Roman"/>
              </w:rPr>
              <w:t xml:space="preserve">as a final assignment/ exit survey </w:t>
            </w:r>
            <w:r w:rsidR="00941C05">
              <w:rPr>
                <w:rFonts w:ascii="Times New Roman" w:eastAsia="Times New Roman" w:hAnsi="Times New Roman" w:cs="Times New Roman"/>
              </w:rPr>
              <w:t xml:space="preserve">for all students in the PWP 440 capstone. </w:t>
            </w:r>
          </w:p>
          <w:p w14:paraId="2FF42A69" w14:textId="0121A005" w:rsidR="003D45EF" w:rsidRDefault="003D45EF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</w:t>
            </w:r>
            <w:r w:rsidR="006B5A00"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</w:rPr>
              <w:t xml:space="preserve"> combination of formats </w:t>
            </w:r>
            <w:r w:rsidR="006B5A00">
              <w:rPr>
                <w:rFonts w:ascii="Times New Roman" w:eastAsia="Times New Roman" w:hAnsi="Times New Roman" w:cs="Times New Roman"/>
              </w:rPr>
              <w:t>gave</w:t>
            </w:r>
            <w:r>
              <w:rPr>
                <w:rFonts w:ascii="Times New Roman" w:eastAsia="Times New Roman" w:hAnsi="Times New Roman" w:cs="Times New Roman"/>
              </w:rPr>
              <w:t xml:space="preserve"> us multiple presentations of our </w:t>
            </w:r>
            <w:r w:rsidR="006B5A00"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</w:rPr>
              <w:t xml:space="preserve"> assignments, including students’ </w:t>
            </w:r>
            <w:r w:rsidR="001F0B54">
              <w:rPr>
                <w:rFonts w:ascii="Times New Roman" w:eastAsia="Times New Roman" w:hAnsi="Times New Roman" w:cs="Times New Roman"/>
              </w:rPr>
              <w:t xml:space="preserve">written </w:t>
            </w:r>
            <w:r>
              <w:rPr>
                <w:rFonts w:ascii="Times New Roman" w:eastAsia="Times New Roman" w:hAnsi="Times New Roman" w:cs="Times New Roman"/>
              </w:rPr>
              <w:t>academic reflections</w:t>
            </w:r>
            <w:r w:rsidR="006B5A0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professional </w:t>
            </w:r>
            <w:r w:rsidR="006B5A00">
              <w:rPr>
                <w:rFonts w:ascii="Times New Roman" w:eastAsia="Times New Roman" w:hAnsi="Times New Roman" w:cs="Times New Roman"/>
              </w:rPr>
              <w:t xml:space="preserve">process </w:t>
            </w:r>
            <w:r>
              <w:rPr>
                <w:rFonts w:ascii="Times New Roman" w:eastAsia="Times New Roman" w:hAnsi="Times New Roman" w:cs="Times New Roman"/>
              </w:rPr>
              <w:t>descriptions</w:t>
            </w:r>
            <w:r w:rsidR="006B5A0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B5A00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B5A00">
              <w:rPr>
                <w:rFonts w:ascii="Times New Roman" w:eastAsia="Times New Roman" w:hAnsi="Times New Roman" w:cs="Times New Roman"/>
              </w:rPr>
              <w:t>oral</w:t>
            </w:r>
            <w:r>
              <w:rPr>
                <w:rFonts w:ascii="Times New Roman" w:eastAsia="Times New Roman" w:hAnsi="Times New Roman" w:cs="Times New Roman"/>
              </w:rPr>
              <w:t xml:space="preserve"> presentation</w:t>
            </w:r>
            <w:r w:rsidR="006B5A00">
              <w:rPr>
                <w:rFonts w:ascii="Times New Roman" w:eastAsia="Times New Roman" w:hAnsi="Times New Roman" w:cs="Times New Roman"/>
              </w:rPr>
              <w:t xml:space="preserve">s of them </w:t>
            </w:r>
            <w:r>
              <w:rPr>
                <w:rFonts w:ascii="Times New Roman" w:eastAsia="Times New Roman" w:hAnsi="Times New Roman" w:cs="Times New Roman"/>
              </w:rPr>
              <w:t xml:space="preserve">delivered to us posing as potential employers. </w:t>
            </w:r>
          </w:p>
          <w:p w14:paraId="403FBC2C" w14:textId="39E7EEAA" w:rsidR="001F0B54" w:rsidRDefault="003D45EF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 were </w:t>
            </w:r>
            <w:r w:rsidR="006B5A00">
              <w:rPr>
                <w:rFonts w:ascii="Times New Roman" w:eastAsia="Times New Roman" w:hAnsi="Times New Roman" w:cs="Times New Roman"/>
              </w:rPr>
              <w:t>extremely</w:t>
            </w:r>
            <w:r>
              <w:rPr>
                <w:rFonts w:ascii="Times New Roman" w:eastAsia="Times New Roman" w:hAnsi="Times New Roman" w:cs="Times New Roman"/>
              </w:rPr>
              <w:t xml:space="preserve"> happy with </w:t>
            </w:r>
            <w:r w:rsidR="001F0B54">
              <w:rPr>
                <w:rFonts w:ascii="Times New Roman" w:eastAsia="Times New Roman" w:hAnsi="Times New Roman" w:cs="Times New Roman"/>
              </w:rPr>
              <w:t>the results of this plan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9E2BD4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resenti</w:t>
            </w:r>
            <w:r w:rsidR="009E2BD4">
              <w:rPr>
                <w:rFonts w:ascii="Times New Roman" w:eastAsia="Times New Roman" w:hAnsi="Times New Roman" w:cs="Times New Roman"/>
              </w:rPr>
              <w:t xml:space="preserve">ng their work in multiple rhetorical modes </w:t>
            </w:r>
            <w:r w:rsidR="001F0B54">
              <w:rPr>
                <w:rFonts w:ascii="Times New Roman" w:eastAsia="Times New Roman" w:hAnsi="Times New Roman" w:cs="Times New Roman"/>
              </w:rPr>
              <w:t xml:space="preserve">itself </w:t>
            </w:r>
            <w:r>
              <w:rPr>
                <w:rFonts w:ascii="Times New Roman" w:eastAsia="Times New Roman" w:hAnsi="Times New Roman" w:cs="Times New Roman"/>
              </w:rPr>
              <w:t xml:space="preserve">tapped </w:t>
            </w:r>
            <w:r w:rsidR="001F0B54">
              <w:rPr>
                <w:rFonts w:ascii="Times New Roman" w:eastAsia="Times New Roman" w:hAnsi="Times New Roman" w:cs="Times New Roman"/>
              </w:rPr>
              <w:t xml:space="preserve">students’ skills in </w:t>
            </w:r>
            <w:r>
              <w:rPr>
                <w:rFonts w:ascii="Times New Roman" w:eastAsia="Times New Roman" w:hAnsi="Times New Roman" w:cs="Times New Roman"/>
              </w:rPr>
              <w:t>program SLOs</w:t>
            </w:r>
            <w:r w:rsidR="009E2BD4">
              <w:rPr>
                <w:rFonts w:ascii="Times New Roman" w:eastAsia="Times New Roman" w:hAnsi="Times New Roman" w:cs="Times New Roman"/>
              </w:rPr>
              <w:t xml:space="preserve"> and encouraged synthesis </w:t>
            </w:r>
            <w:r w:rsidR="00DC49B6">
              <w:rPr>
                <w:rFonts w:ascii="Times New Roman" w:eastAsia="Times New Roman" w:hAnsi="Times New Roman" w:cs="Times New Roman"/>
              </w:rPr>
              <w:t xml:space="preserve">of their program learning </w:t>
            </w:r>
            <w:r w:rsidR="009E2BD4">
              <w:rPr>
                <w:rFonts w:ascii="Times New Roman" w:eastAsia="Times New Roman" w:hAnsi="Times New Roman" w:cs="Times New Roman"/>
              </w:rPr>
              <w:t>to an extent we’ve never so specifically elicited</w:t>
            </w:r>
            <w:r w:rsidR="001F0B54">
              <w:rPr>
                <w:rFonts w:ascii="Times New Roman" w:eastAsia="Times New Roman" w:hAnsi="Times New Roman" w:cs="Times New Roman"/>
              </w:rPr>
              <w:t>.</w:t>
            </w:r>
            <w:r w:rsidR="001B1F98">
              <w:rPr>
                <w:rFonts w:ascii="Times New Roman" w:eastAsia="Times New Roman" w:hAnsi="Times New Roman" w:cs="Times New Roman"/>
              </w:rPr>
              <w:t xml:space="preserve"> It was </w:t>
            </w:r>
            <w:r w:rsidR="00DC49B6">
              <w:rPr>
                <w:rFonts w:ascii="Times New Roman" w:eastAsia="Times New Roman" w:hAnsi="Times New Roman" w:cs="Times New Roman"/>
              </w:rPr>
              <w:t xml:space="preserve">rewarding </w:t>
            </w:r>
            <w:r w:rsidR="001B1F98">
              <w:rPr>
                <w:rFonts w:ascii="Times New Roman" w:eastAsia="Times New Roman" w:hAnsi="Times New Roman" w:cs="Times New Roman"/>
              </w:rPr>
              <w:t xml:space="preserve">to see them express pride in their accomplishments and to provide constructive </w:t>
            </w:r>
            <w:r w:rsidR="00DC49B6">
              <w:rPr>
                <w:rFonts w:ascii="Times New Roman" w:eastAsia="Times New Roman" w:hAnsi="Times New Roman" w:cs="Times New Roman"/>
              </w:rPr>
              <w:t>individualized feedback</w:t>
            </w:r>
            <w:r w:rsidR="001B1F98">
              <w:rPr>
                <w:rFonts w:ascii="Times New Roman" w:eastAsia="Times New Roman" w:hAnsi="Times New Roman" w:cs="Times New Roman"/>
              </w:rPr>
              <w:t xml:space="preserve"> collaborative</w:t>
            </w:r>
            <w:r w:rsidR="00DC49B6">
              <w:rPr>
                <w:rFonts w:ascii="Times New Roman" w:eastAsia="Times New Roman" w:hAnsi="Times New Roman" w:cs="Times New Roman"/>
              </w:rPr>
              <w:t>ly</w:t>
            </w:r>
            <w:r w:rsidR="001B1F98">
              <w:rPr>
                <w:rFonts w:ascii="Times New Roman" w:eastAsia="Times New Roman" w:hAnsi="Times New Roman" w:cs="Times New Roman"/>
              </w:rPr>
              <w:t xml:space="preserve">, rather than just as instructors </w:t>
            </w:r>
            <w:r w:rsidR="00DC49B6">
              <w:rPr>
                <w:rFonts w:ascii="Times New Roman" w:eastAsia="Times New Roman" w:hAnsi="Times New Roman" w:cs="Times New Roman"/>
              </w:rPr>
              <w:t xml:space="preserve">on separate assignments </w:t>
            </w:r>
            <w:r w:rsidR="001B1F98">
              <w:rPr>
                <w:rFonts w:ascii="Times New Roman" w:eastAsia="Times New Roman" w:hAnsi="Times New Roman" w:cs="Times New Roman"/>
              </w:rPr>
              <w:t xml:space="preserve">in </w:t>
            </w:r>
            <w:r w:rsidR="00DC49B6">
              <w:rPr>
                <w:rFonts w:ascii="Times New Roman" w:eastAsia="Times New Roman" w:hAnsi="Times New Roman" w:cs="Times New Roman"/>
              </w:rPr>
              <w:t>separate</w:t>
            </w:r>
            <w:r w:rsidR="001B1F98">
              <w:rPr>
                <w:rFonts w:ascii="Times New Roman" w:eastAsia="Times New Roman" w:hAnsi="Times New Roman" w:cs="Times New Roman"/>
              </w:rPr>
              <w:t xml:space="preserve"> courses. </w:t>
            </w:r>
            <w:r w:rsidR="001F0B54">
              <w:rPr>
                <w:rFonts w:ascii="Times New Roman" w:eastAsia="Times New Roman" w:hAnsi="Times New Roman" w:cs="Times New Roman"/>
              </w:rPr>
              <w:t xml:space="preserve">We also </w:t>
            </w:r>
            <w:r w:rsidR="00DC49B6">
              <w:rPr>
                <w:rFonts w:ascii="Times New Roman" w:eastAsia="Times New Roman" w:hAnsi="Times New Roman" w:cs="Times New Roman"/>
              </w:rPr>
              <w:t xml:space="preserve">now </w:t>
            </w:r>
            <w:r w:rsidR="001F0B54">
              <w:rPr>
                <w:rFonts w:ascii="Times New Roman" w:eastAsia="Times New Roman" w:hAnsi="Times New Roman" w:cs="Times New Roman"/>
              </w:rPr>
              <w:t xml:space="preserve">have a rich set of data </w:t>
            </w:r>
            <w:r w:rsidR="00DC49B6">
              <w:rPr>
                <w:rFonts w:ascii="Times New Roman" w:eastAsia="Times New Roman" w:hAnsi="Times New Roman" w:cs="Times New Roman"/>
              </w:rPr>
              <w:t>that could support</w:t>
            </w:r>
            <w:r w:rsidR="001F0B54">
              <w:rPr>
                <w:rFonts w:ascii="Times New Roman" w:eastAsia="Times New Roman" w:hAnsi="Times New Roman" w:cs="Times New Roman"/>
              </w:rPr>
              <w:t xml:space="preserve"> both direct and indirect </w:t>
            </w:r>
            <w:r w:rsidR="009E2BD4">
              <w:rPr>
                <w:rFonts w:ascii="Times New Roman" w:eastAsia="Times New Roman" w:hAnsi="Times New Roman" w:cs="Times New Roman"/>
              </w:rPr>
              <w:t xml:space="preserve">program </w:t>
            </w:r>
            <w:r w:rsidR="001F0B54">
              <w:rPr>
                <w:rFonts w:ascii="Times New Roman" w:eastAsia="Times New Roman" w:hAnsi="Times New Roman" w:cs="Times New Roman"/>
              </w:rPr>
              <w:t>assessment.</w:t>
            </w:r>
          </w:p>
          <w:p w14:paraId="398E8AA2" w14:textId="40F87772" w:rsidR="009E2BD4" w:rsidRDefault="009E2BD4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Moving forward, we’ll discuss </w:t>
            </w:r>
            <w:r w:rsidR="00DC49B6">
              <w:rPr>
                <w:rFonts w:ascii="Times New Roman" w:eastAsia="Times New Roman" w:hAnsi="Times New Roman" w:cs="Times New Roman"/>
              </w:rPr>
              <w:t>our process</w:t>
            </w:r>
            <w:r>
              <w:rPr>
                <w:rFonts w:ascii="Times New Roman" w:eastAsia="Times New Roman" w:hAnsi="Times New Roman" w:cs="Times New Roman"/>
              </w:rPr>
              <w:t xml:space="preserve"> and make tweaks to our portfolio and interview structures, though </w:t>
            </w:r>
            <w:r w:rsidR="00DC49B6">
              <w:rPr>
                <w:rFonts w:ascii="Times New Roman" w:eastAsia="Times New Roman" w:hAnsi="Times New Roman" w:cs="Times New Roman"/>
              </w:rPr>
              <w:t>these will likely be minor</w:t>
            </w:r>
            <w:r>
              <w:rPr>
                <w:rFonts w:ascii="Times New Roman" w:eastAsia="Times New Roman" w:hAnsi="Times New Roman" w:cs="Times New Roman"/>
              </w:rPr>
              <w:t xml:space="preserve">. We’ll implement the same strategy next year—initial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port</w:t>
            </w:r>
            <w:r w:rsidR="00C22F82">
              <w:rPr>
                <w:rFonts w:ascii="Times New Roman" w:eastAsia="Times New Roman" w:hAnsi="Times New Roman" w:cs="Times New Roman"/>
              </w:rPr>
              <w:t>folio</w:t>
            </w:r>
            <w:r>
              <w:rPr>
                <w:rFonts w:ascii="Times New Roman" w:eastAsia="Times New Roman" w:hAnsi="Times New Roman" w:cs="Times New Roman"/>
              </w:rPr>
              <w:t xml:space="preserve"> assignments in 230</w:t>
            </w:r>
            <w:r w:rsidR="001B1F98">
              <w:rPr>
                <w:rFonts w:ascii="Times New Roman" w:eastAsia="Times New Roman" w:hAnsi="Times New Roman" w:cs="Times New Roman"/>
              </w:rPr>
              <w:t>, final port</w:t>
            </w:r>
            <w:r w:rsidR="00C22F82">
              <w:rPr>
                <w:rFonts w:ascii="Times New Roman" w:eastAsia="Times New Roman" w:hAnsi="Times New Roman" w:cs="Times New Roman"/>
              </w:rPr>
              <w:t>folio</w:t>
            </w:r>
            <w:r w:rsidR="001B1F98">
              <w:rPr>
                <w:rFonts w:ascii="Times New Roman" w:eastAsia="Times New Roman" w:hAnsi="Times New Roman" w:cs="Times New Roman"/>
              </w:rPr>
              <w:t xml:space="preserve"> assignments in 430 and 440, and mock interviews in 440. </w:t>
            </w:r>
          </w:p>
          <w:p w14:paraId="6F616099" w14:textId="336C12F1" w:rsidR="003D45EF" w:rsidRDefault="001B1F98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With one of our team members on sabbatical</w:t>
            </w:r>
            <w:r w:rsidR="00DC49B6">
              <w:rPr>
                <w:rFonts w:ascii="Times New Roman" w:eastAsia="Times New Roman" w:hAnsi="Times New Roman" w:cs="Times New Roman"/>
              </w:rPr>
              <w:t xml:space="preserve"> this spring</w:t>
            </w:r>
            <w:r>
              <w:rPr>
                <w:rFonts w:ascii="Times New Roman" w:eastAsia="Times New Roman" w:hAnsi="Times New Roman" w:cs="Times New Roman"/>
              </w:rPr>
              <w:t xml:space="preserve">, and because what we gathered was richer and more multifaceted than we’d anticipated, </w:t>
            </w:r>
            <w:r w:rsidR="008926FA">
              <w:rPr>
                <w:rFonts w:ascii="Times New Roman" w:eastAsia="Times New Roman" w:hAnsi="Times New Roman" w:cs="Times New Roman"/>
              </w:rPr>
              <w:t xml:space="preserve">we did not </w:t>
            </w:r>
            <w:r w:rsidR="00E13276"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 w:rsidR="00E13276">
              <w:rPr>
                <w:rFonts w:ascii="Times New Roman" w:eastAsia="Times New Roman" w:hAnsi="Times New Roman" w:cs="Times New Roman"/>
              </w:rPr>
              <w:t>n isolated</w:t>
            </w:r>
            <w:r>
              <w:rPr>
                <w:rFonts w:ascii="Times New Roman" w:eastAsia="Times New Roman" w:hAnsi="Times New Roman" w:cs="Times New Roman"/>
              </w:rPr>
              <w:t xml:space="preserve"> direct assessment this year. Instead, </w:t>
            </w:r>
            <w:r w:rsidR="00E13276">
              <w:rPr>
                <w:rFonts w:ascii="Times New Roman" w:eastAsia="Times New Roman" w:hAnsi="Times New Roman" w:cs="Times New Roman"/>
              </w:rPr>
              <w:t>we plan</w:t>
            </w:r>
            <w:r>
              <w:rPr>
                <w:rFonts w:ascii="Times New Roman" w:eastAsia="Times New Roman" w:hAnsi="Times New Roman" w:cs="Times New Roman"/>
              </w:rPr>
              <w:t xml:space="preserve"> to review and discuss what we gathered and </w:t>
            </w:r>
            <w:r w:rsidR="00DC49B6">
              <w:rPr>
                <w:rFonts w:ascii="Times New Roman" w:eastAsia="Times New Roman" w:hAnsi="Times New Roman" w:cs="Times New Roman"/>
              </w:rPr>
              <w:t>design</w:t>
            </w:r>
            <w:r w:rsidR="006B5A00">
              <w:rPr>
                <w:rFonts w:ascii="Times New Roman" w:eastAsia="Times New Roman" w:hAnsi="Times New Roman" w:cs="Times New Roman"/>
              </w:rPr>
              <w:t xml:space="preserve"> our assessment tools </w:t>
            </w:r>
            <w:r w:rsidR="00DC49B6">
              <w:rPr>
                <w:rFonts w:ascii="Times New Roman" w:eastAsia="Times New Roman" w:hAnsi="Times New Roman" w:cs="Times New Roman"/>
              </w:rPr>
              <w:t xml:space="preserve">for sustainable annual </w:t>
            </w:r>
            <w:r w:rsidR="00E13276">
              <w:rPr>
                <w:rFonts w:ascii="Times New Roman" w:eastAsia="Times New Roman" w:hAnsi="Times New Roman" w:cs="Times New Roman"/>
              </w:rPr>
              <w:t>evaluations</w:t>
            </w:r>
            <w:r w:rsidR="00DC49B6">
              <w:rPr>
                <w:rFonts w:ascii="Times New Roman" w:eastAsia="Times New Roman" w:hAnsi="Times New Roman" w:cs="Times New Roman"/>
              </w:rPr>
              <w:t xml:space="preserve"> </w:t>
            </w:r>
            <w:r w:rsidR="00E13276">
              <w:rPr>
                <w:rFonts w:ascii="Times New Roman" w:eastAsia="Times New Roman" w:hAnsi="Times New Roman" w:cs="Times New Roman"/>
              </w:rPr>
              <w:t>that will start</w:t>
            </w:r>
            <w:r w:rsidR="006B5A00">
              <w:rPr>
                <w:rFonts w:ascii="Times New Roman" w:eastAsia="Times New Roman" w:hAnsi="Times New Roman" w:cs="Times New Roman"/>
              </w:rPr>
              <w:t xml:space="preserve"> next spring.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379E" w14:paraId="44C284BB" w14:textId="77777777" w:rsidTr="00CD379E">
        <w:tc>
          <w:tcPr>
            <w:tcW w:w="2880" w:type="dxa"/>
          </w:tcPr>
          <w:p w14:paraId="3FC3B77E" w14:textId="77777777" w:rsidR="00F339DA" w:rsidRDefault="00262917">
            <w:pPr>
              <w:spacing w:after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ACTIONS with TIMELINE:</w:t>
            </w:r>
          </w:p>
        </w:tc>
        <w:tc>
          <w:tcPr>
            <w:tcW w:w="6660" w:type="dxa"/>
          </w:tcPr>
          <w:p w14:paraId="66B31BD5" w14:textId="685D2BA4" w:rsidR="002A3BD7" w:rsidRPr="00171F78" w:rsidRDefault="00171F78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71F78">
              <w:rPr>
                <w:rFonts w:ascii="Times New Roman" w:eastAsia="Times New Roman" w:hAnsi="Times New Roman" w:cs="Times New Roman"/>
                <w:i/>
                <w:iCs/>
              </w:rPr>
              <w:t>List and describe the actions you will take to achieve these goals, including a timeline for the actions.</w:t>
            </w:r>
          </w:p>
          <w:p w14:paraId="23AA088F" w14:textId="12C6C4CA" w:rsidR="002A3BD7" w:rsidRDefault="00DC49B6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Summer:</w:t>
            </w:r>
            <w:r w:rsidR="002A3BD7">
              <w:rPr>
                <w:rFonts w:ascii="Times New Roman" w:eastAsia="Times New Roman" w:hAnsi="Times New Roman" w:cs="Times New Roman"/>
              </w:rPr>
              <w:t xml:space="preserve"> </w:t>
            </w:r>
            <w:r w:rsidR="00E13276">
              <w:rPr>
                <w:rFonts w:ascii="Times New Roman" w:eastAsia="Times New Roman" w:hAnsi="Times New Roman" w:cs="Times New Roman"/>
              </w:rPr>
              <w:t>S</w:t>
            </w:r>
            <w:r w:rsidR="00D54B7E">
              <w:rPr>
                <w:rFonts w:ascii="Times New Roman" w:eastAsia="Times New Roman" w:hAnsi="Times New Roman" w:cs="Times New Roman"/>
              </w:rPr>
              <w:t>hare port</w:t>
            </w:r>
            <w:r w:rsidR="00C22F82">
              <w:rPr>
                <w:rFonts w:ascii="Times New Roman" w:eastAsia="Times New Roman" w:hAnsi="Times New Roman" w:cs="Times New Roman"/>
              </w:rPr>
              <w:t>folio</w:t>
            </w:r>
            <w:r w:rsidR="00D54B7E">
              <w:rPr>
                <w:rFonts w:ascii="Times New Roman" w:eastAsia="Times New Roman" w:hAnsi="Times New Roman" w:cs="Times New Roman"/>
              </w:rPr>
              <w:t>s and d</w:t>
            </w:r>
            <w:r w:rsidR="002A3BD7">
              <w:rPr>
                <w:rFonts w:ascii="Times New Roman" w:eastAsia="Times New Roman" w:hAnsi="Times New Roman" w:cs="Times New Roman"/>
              </w:rPr>
              <w:t>ebrief about interview observations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171F78">
              <w:rPr>
                <w:rFonts w:ascii="Times New Roman" w:eastAsia="Times New Roman" w:hAnsi="Times New Roman" w:cs="Times New Roman"/>
              </w:rPr>
              <w:t>Decide on</w:t>
            </w:r>
            <w:r>
              <w:rPr>
                <w:rFonts w:ascii="Times New Roman" w:eastAsia="Times New Roman" w:hAnsi="Times New Roman" w:cs="Times New Roman"/>
              </w:rPr>
              <w:t xml:space="preserve"> optimal </w:t>
            </w:r>
            <w:r w:rsidR="00171F78">
              <w:rPr>
                <w:rFonts w:ascii="Times New Roman" w:eastAsia="Times New Roman" w:hAnsi="Times New Roman" w:cs="Times New Roman"/>
              </w:rPr>
              <w:t>strategies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71F78">
              <w:rPr>
                <w:rFonts w:ascii="Times New Roman" w:eastAsia="Times New Roman" w:hAnsi="Times New Roman" w:cs="Times New Roman"/>
              </w:rPr>
              <w:t>and a rotation f</w:t>
            </w:r>
            <w:r>
              <w:rPr>
                <w:rFonts w:ascii="Times New Roman" w:eastAsia="Times New Roman" w:hAnsi="Times New Roman" w:cs="Times New Roman"/>
              </w:rPr>
              <w:t xml:space="preserve">or assessing </w:t>
            </w:r>
            <w:r w:rsidR="00171F78">
              <w:rPr>
                <w:rFonts w:ascii="Times New Roman" w:eastAsia="Times New Roman" w:hAnsi="Times New Roman" w:cs="Times New Roman"/>
              </w:rPr>
              <w:t xml:space="preserve">the data for program review. </w:t>
            </w:r>
            <w:r w:rsidR="008D28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F70CE6" w14:textId="4AC85522" w:rsidR="002A3BD7" w:rsidRDefault="00171F78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Fall: Lauer &amp; Tobeck compare portfolio assignments</w:t>
            </w:r>
            <w:r w:rsidR="002A3BD7">
              <w:rPr>
                <w:rFonts w:ascii="Times New Roman" w:eastAsia="Times New Roman" w:hAnsi="Times New Roman" w:cs="Times New Roman"/>
              </w:rPr>
              <w:t xml:space="preserve"> to make any </w:t>
            </w:r>
            <w:r>
              <w:rPr>
                <w:rFonts w:ascii="Times New Roman" w:eastAsia="Times New Roman" w:hAnsi="Times New Roman" w:cs="Times New Roman"/>
              </w:rPr>
              <w:t xml:space="preserve">desired </w:t>
            </w:r>
            <w:r w:rsidR="002A3BD7">
              <w:rPr>
                <w:rFonts w:ascii="Times New Roman" w:eastAsia="Times New Roman" w:hAnsi="Times New Roman" w:cs="Times New Roman"/>
              </w:rPr>
              <w:t>changes (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 w:rsidR="002A3BD7">
              <w:rPr>
                <w:rFonts w:ascii="Times New Roman" w:eastAsia="Times New Roman" w:hAnsi="Times New Roman" w:cs="Times New Roman"/>
              </w:rPr>
              <w:t xml:space="preserve">retrofit </w:t>
            </w:r>
            <w:r>
              <w:rPr>
                <w:rFonts w:ascii="Times New Roman" w:eastAsia="Times New Roman" w:hAnsi="Times New Roman" w:cs="Times New Roman"/>
              </w:rPr>
              <w:t xml:space="preserve">the 230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portfolio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A3BD7">
              <w:rPr>
                <w:rFonts w:ascii="Times New Roman" w:eastAsia="Times New Roman" w:hAnsi="Times New Roman" w:cs="Times New Roman"/>
              </w:rPr>
              <w:t>as needed</w:t>
            </w:r>
            <w:r>
              <w:rPr>
                <w:rFonts w:ascii="Times New Roman" w:eastAsia="Times New Roman" w:hAnsi="Times New Roman" w:cs="Times New Roman"/>
              </w:rPr>
              <w:t xml:space="preserve"> before the end-of-semester assignment is given</w:t>
            </w:r>
            <w:r w:rsidR="002A3BD7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33A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634107" w14:textId="79B00ED5" w:rsidR="00F339DA" w:rsidRDefault="00171F78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Spring: Repeat port</w:t>
            </w:r>
            <w:r w:rsidR="00C22F82">
              <w:rPr>
                <w:rFonts w:ascii="Times New Roman" w:eastAsia="Times New Roman" w:hAnsi="Times New Roman" w:cs="Times New Roman"/>
              </w:rPr>
              <w:t>folio</w:t>
            </w:r>
            <w:r>
              <w:rPr>
                <w:rFonts w:ascii="Times New Roman" w:eastAsia="Times New Roman" w:hAnsi="Times New Roman" w:cs="Times New Roman"/>
              </w:rPr>
              <w:t xml:space="preserve"> implementation in 230, 430, and 440 and conduct mock interviews in 440. </w:t>
            </w:r>
            <w:r w:rsidR="00B47F9B">
              <w:rPr>
                <w:rFonts w:ascii="Times New Roman" w:eastAsia="Times New Roman" w:hAnsi="Times New Roman" w:cs="Times New Roman"/>
              </w:rPr>
              <w:t xml:space="preserve">Test run direct assessment </w:t>
            </w:r>
            <w:r w:rsidR="00761AD9">
              <w:rPr>
                <w:rFonts w:ascii="Times New Roman" w:eastAsia="Times New Roman" w:hAnsi="Times New Roman" w:cs="Times New Roman"/>
              </w:rPr>
              <w:t>on one SLO category</w:t>
            </w:r>
            <w:r w:rsidR="00B47F9B">
              <w:rPr>
                <w:rFonts w:ascii="Times New Roman" w:eastAsia="Times New Roman" w:hAnsi="Times New Roman" w:cs="Times New Roman"/>
              </w:rPr>
              <w:t xml:space="preserve"> and ensure </w:t>
            </w:r>
            <w:r w:rsidR="00761AD9">
              <w:rPr>
                <w:rFonts w:ascii="Times New Roman" w:eastAsia="Times New Roman" w:hAnsi="Times New Roman" w:cs="Times New Roman"/>
              </w:rPr>
              <w:t xml:space="preserve">that </w:t>
            </w:r>
            <w:r w:rsidR="00B47F9B">
              <w:rPr>
                <w:rFonts w:ascii="Times New Roman" w:eastAsia="Times New Roman" w:hAnsi="Times New Roman" w:cs="Times New Roman"/>
              </w:rPr>
              <w:t xml:space="preserve">the planned </w:t>
            </w:r>
            <w:r w:rsidR="00735DA4">
              <w:rPr>
                <w:rFonts w:ascii="Times New Roman" w:eastAsia="Times New Roman" w:hAnsi="Times New Roman" w:cs="Times New Roman"/>
              </w:rPr>
              <w:t>tools</w:t>
            </w:r>
            <w:r w:rsidR="00761AD9">
              <w:rPr>
                <w:rFonts w:ascii="Times New Roman" w:eastAsia="Times New Roman" w:hAnsi="Times New Roman" w:cs="Times New Roman"/>
              </w:rPr>
              <w:t xml:space="preserve"> and schedule</w:t>
            </w:r>
            <w:r w:rsidR="00735DA4">
              <w:rPr>
                <w:rFonts w:ascii="Times New Roman" w:eastAsia="Times New Roman" w:hAnsi="Times New Roman" w:cs="Times New Roman"/>
              </w:rPr>
              <w:t xml:space="preserve"> </w:t>
            </w:r>
            <w:r w:rsidR="00761AD9">
              <w:rPr>
                <w:rFonts w:ascii="Times New Roman" w:eastAsia="Times New Roman" w:hAnsi="Times New Roman" w:cs="Times New Roman"/>
              </w:rPr>
              <w:t xml:space="preserve">will </w:t>
            </w:r>
            <w:r w:rsidR="00735DA4">
              <w:rPr>
                <w:rFonts w:ascii="Times New Roman" w:eastAsia="Times New Roman" w:hAnsi="Times New Roman" w:cs="Times New Roman"/>
              </w:rPr>
              <w:t>work</w:t>
            </w:r>
            <w:r w:rsidR="00B47F9B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</w:tr>
      <w:tr w:rsidR="00CD379E" w14:paraId="723D4FCC" w14:textId="77777777" w:rsidTr="00CD379E">
        <w:tc>
          <w:tcPr>
            <w:tcW w:w="2880" w:type="dxa"/>
          </w:tcPr>
          <w:p w14:paraId="756AD5F1" w14:textId="77777777" w:rsidR="00F339DA" w:rsidRDefault="00262917">
            <w:pPr>
              <w:spacing w:after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ASSESSMENT TOOLS &amp; STRATEGIES:</w:t>
            </w:r>
          </w:p>
        </w:tc>
        <w:tc>
          <w:tcPr>
            <w:tcW w:w="6660" w:type="dxa"/>
          </w:tcPr>
          <w:p w14:paraId="1E9E80DA" w14:textId="77777777" w:rsidR="00F339DA" w:rsidRPr="0085739D" w:rsidRDefault="0026291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739D">
              <w:rPr>
                <w:rFonts w:ascii="Times New Roman" w:eastAsia="Times New Roman" w:hAnsi="Times New Roman" w:cs="Times New Roman"/>
                <w:i/>
                <w:iCs/>
              </w:rPr>
              <w:t>What specific assessment tools will you develop and/or use? What strategies will you use? Include information about:</w:t>
            </w:r>
          </w:p>
          <w:p w14:paraId="41C2003D" w14:textId="77777777" w:rsidR="00F339DA" w:rsidRPr="0085739D" w:rsidRDefault="002629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27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739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specific SLOs you are targeting and why</w:t>
            </w:r>
          </w:p>
          <w:p w14:paraId="4A900438" w14:textId="77777777" w:rsidR="00F339DA" w:rsidRPr="0085739D" w:rsidRDefault="002629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27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739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(if applicable) how you will make use of what your program, college, and/or campus already have available</w:t>
            </w:r>
          </w:p>
          <w:p w14:paraId="333121C8" w14:textId="77777777" w:rsidR="00F339DA" w:rsidRPr="0085739D" w:rsidRDefault="002629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522" w:hanging="27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739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direct measures of student learning</w:t>
            </w:r>
          </w:p>
          <w:p w14:paraId="118AD133" w14:textId="4FDA03BA" w:rsidR="00B47F9B" w:rsidRDefault="0085739D" w:rsidP="00B4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Through the Institute,</w:t>
            </w:r>
            <w:r w:rsidR="00B47F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we </w:t>
            </w:r>
            <w:r w:rsidR="00B47F9B">
              <w:rPr>
                <w:rFonts w:ascii="Times New Roman" w:eastAsia="Times New Roman" w:hAnsi="Times New Roman" w:cs="Times New Roman"/>
                <w:color w:val="000000"/>
              </w:rPr>
              <w:t xml:space="preserve">divided our SLOs into categories to enable a 4-year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assessment </w:t>
            </w:r>
            <w:r w:rsidR="00B47F9B">
              <w:rPr>
                <w:rFonts w:ascii="Times New Roman" w:eastAsia="Times New Roman" w:hAnsi="Times New Roman" w:cs="Times New Roman"/>
                <w:color w:val="000000"/>
              </w:rPr>
              <w:t>cycle</w:t>
            </w:r>
            <w:r w:rsidR="00CD7BDD">
              <w:rPr>
                <w:rFonts w:ascii="Times New Roman" w:eastAsia="Times New Roman" w:hAnsi="Times New Roman" w:cs="Times New Roman"/>
                <w:color w:val="000000"/>
              </w:rPr>
              <w:t>: Write, Adapt &amp; Edit, Analyze &amp; Research, and Design &amp; Tech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CD7BD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CD7BDD">
              <w:rPr>
                <w:rFonts w:ascii="Times New Roman" w:eastAsia="Times New Roman" w:hAnsi="Times New Roman" w:cs="Times New Roman"/>
                <w:color w:val="000000"/>
              </w:rPr>
              <w:t>ur 5</w:t>
            </w:r>
            <w:r w:rsidR="00CD7BDD" w:rsidRPr="00CD7BD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CD7BDD">
              <w:rPr>
                <w:rFonts w:ascii="Times New Roman" w:eastAsia="Times New Roman" w:hAnsi="Times New Roman" w:cs="Times New Roman"/>
                <w:color w:val="000000"/>
              </w:rPr>
              <w:t xml:space="preserve"> category, Collaborate, is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indirect</w:t>
            </w:r>
            <w:r w:rsidR="00CD7BDD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="00B92057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CD7BDD">
              <w:rPr>
                <w:rFonts w:ascii="Times New Roman" w:eastAsia="Times New Roman" w:hAnsi="Times New Roman" w:cs="Times New Roman"/>
                <w:color w:val="000000"/>
              </w:rPr>
              <w:t xml:space="preserve">ould be reviewed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less formally </w:t>
            </w:r>
            <w:r w:rsidR="00CD7BDD">
              <w:rPr>
                <w:rFonts w:ascii="Times New Roman" w:eastAsia="Times New Roman" w:hAnsi="Times New Roman" w:cs="Times New Roman"/>
                <w:color w:val="000000"/>
              </w:rPr>
              <w:t>every other year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D7BDD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B47F9B">
              <w:rPr>
                <w:rFonts w:ascii="Times New Roman" w:eastAsia="Times New Roman" w:hAnsi="Times New Roman" w:cs="Times New Roman"/>
                <w:color w:val="000000"/>
              </w:rPr>
              <w:t xml:space="preserve">Our formative portfolio </w:t>
            </w:r>
            <w:r w:rsidR="00CD7BDD">
              <w:rPr>
                <w:rFonts w:ascii="Times New Roman" w:eastAsia="Times New Roman" w:hAnsi="Times New Roman" w:cs="Times New Roman"/>
                <w:color w:val="000000"/>
              </w:rPr>
              <w:t>specifies</w:t>
            </w:r>
            <w:r w:rsidR="00B47F9B">
              <w:rPr>
                <w:rFonts w:ascii="Times New Roman" w:eastAsia="Times New Roman" w:hAnsi="Times New Roman" w:cs="Times New Roman"/>
                <w:color w:val="000000"/>
              </w:rPr>
              <w:t xml:space="preserve"> artifacts </w:t>
            </w:r>
            <w:r w:rsidR="00CD7BDD">
              <w:rPr>
                <w:rFonts w:ascii="Times New Roman" w:eastAsia="Times New Roman" w:hAnsi="Times New Roman" w:cs="Times New Roman"/>
                <w:color w:val="000000"/>
              </w:rPr>
              <w:t xml:space="preserve">for each category </w:t>
            </w:r>
            <w:r w:rsidR="00B47F9B">
              <w:rPr>
                <w:rFonts w:ascii="Times New Roman" w:eastAsia="Times New Roman" w:hAnsi="Times New Roman" w:cs="Times New Roman"/>
                <w:color w:val="000000"/>
              </w:rPr>
              <w:t xml:space="preserve">from signature assignments given in our required courses across all levels. These </w:t>
            </w:r>
            <w:r w:rsidR="00CD7BDD">
              <w:rPr>
                <w:rFonts w:ascii="Times New Roman" w:eastAsia="Times New Roman" w:hAnsi="Times New Roman" w:cs="Times New Roman"/>
                <w:color w:val="000000"/>
              </w:rPr>
              <w:t xml:space="preserve">artifacts will support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annual </w:t>
            </w:r>
            <w:r w:rsidR="00CD7BDD">
              <w:rPr>
                <w:rFonts w:ascii="Times New Roman" w:eastAsia="Times New Roman" w:hAnsi="Times New Roman" w:cs="Times New Roman"/>
                <w:color w:val="000000"/>
              </w:rPr>
              <w:t>direct assessment of student learning.</w:t>
            </w:r>
          </w:p>
          <w:p w14:paraId="11FEACF1" w14:textId="27D95BA8" w:rsidR="00CD7BDD" w:rsidRDefault="00CD7BDD" w:rsidP="00B4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Our collection of reflections, process descriptions, and interview responses </w:t>
            </w:r>
            <w:r w:rsidR="0085739D">
              <w:rPr>
                <w:rFonts w:ascii="Times New Roman" w:eastAsia="Times New Roman" w:hAnsi="Times New Roman" w:cs="Times New Roman"/>
                <w:color w:val="000000"/>
              </w:rPr>
              <w:t>can be used—along with our ongoing alumni tracking—for more indirect assessments.</w:t>
            </w:r>
            <w:r w:rsidR="00735DA4">
              <w:rPr>
                <w:rFonts w:ascii="Times New Roman" w:eastAsia="Times New Roman" w:hAnsi="Times New Roman" w:cs="Times New Roman"/>
                <w:color w:val="000000"/>
              </w:rPr>
              <w:t xml:space="preserve"> We’ll have to decide a reasonable repeating schedule for this work</w:t>
            </w:r>
            <w:r w:rsidR="00133ACA">
              <w:rPr>
                <w:rFonts w:ascii="Times New Roman" w:eastAsia="Times New Roman" w:hAnsi="Times New Roman" w:cs="Times New Roman"/>
                <w:color w:val="000000"/>
              </w:rPr>
              <w:t xml:space="preserve">, but an initial plan is to discuss </w:t>
            </w:r>
            <w:r w:rsidR="00133A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this at the beginning of each year as a guide for planning programming (e.g., workshops, specific alumni panels, etc.).  </w:t>
            </w:r>
          </w:p>
        </w:tc>
      </w:tr>
      <w:tr w:rsidR="00CD379E" w14:paraId="405CAC1C" w14:textId="77777777" w:rsidTr="00CD379E">
        <w:tc>
          <w:tcPr>
            <w:tcW w:w="2880" w:type="dxa"/>
          </w:tcPr>
          <w:p w14:paraId="352B326E" w14:textId="77777777" w:rsidR="00F339DA" w:rsidRDefault="00262917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DISCUSSION &amp; USE OF DATA:</w:t>
            </w:r>
          </w:p>
        </w:tc>
        <w:tc>
          <w:tcPr>
            <w:tcW w:w="6660" w:type="dxa"/>
          </w:tcPr>
          <w:p w14:paraId="2FFB79EC" w14:textId="77777777" w:rsidR="00F339DA" w:rsidRPr="0085739D" w:rsidRDefault="00262917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739D">
              <w:rPr>
                <w:rFonts w:ascii="Times New Roman" w:eastAsia="Times New Roman" w:hAnsi="Times New Roman" w:cs="Times New Roman"/>
                <w:i/>
                <w:iCs/>
              </w:rPr>
              <w:t>How does your plan ensure meaningful discussion and use of data on student learning?</w:t>
            </w:r>
          </w:p>
          <w:p w14:paraId="553A8066" w14:textId="79728C47" w:rsidR="0085739D" w:rsidRDefault="0085739D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a small program that </w:t>
            </w:r>
            <w:r w:rsidR="00C83231">
              <w:rPr>
                <w:rFonts w:ascii="Times New Roman" w:eastAsia="Times New Roman" w:hAnsi="Times New Roman" w:cs="Times New Roman"/>
              </w:rPr>
              <w:t>has always relied</w:t>
            </w:r>
            <w:r w:rsidR="009A3E7A">
              <w:rPr>
                <w:rFonts w:ascii="Times New Roman" w:eastAsia="Times New Roman" w:hAnsi="Times New Roman" w:cs="Times New Roman"/>
              </w:rPr>
              <w:t xml:space="preserve"> on </w:t>
            </w:r>
            <w:r w:rsidR="00E71715">
              <w:rPr>
                <w:rFonts w:ascii="Times New Roman" w:eastAsia="Times New Roman" w:hAnsi="Times New Roman" w:cs="Times New Roman"/>
              </w:rPr>
              <w:t>collaboration</w:t>
            </w:r>
            <w:r w:rsidR="009A3E7A">
              <w:rPr>
                <w:rFonts w:ascii="Times New Roman" w:eastAsia="Times New Roman" w:hAnsi="Times New Roman" w:cs="Times New Roman"/>
              </w:rPr>
              <w:t xml:space="preserve">, our shared review of the materials and agreement on how best to assess it will inevitably spark meaningful discussion and planning. For example, </w:t>
            </w:r>
            <w:r w:rsidR="00E71715">
              <w:rPr>
                <w:rFonts w:ascii="Times New Roman" w:eastAsia="Times New Roman" w:hAnsi="Times New Roman" w:cs="Times New Roman"/>
              </w:rPr>
              <w:t xml:space="preserve">just </w:t>
            </w:r>
            <w:r w:rsidR="0022503A">
              <w:rPr>
                <w:rFonts w:ascii="Times New Roman" w:eastAsia="Times New Roman" w:hAnsi="Times New Roman" w:cs="Times New Roman"/>
              </w:rPr>
              <w:t xml:space="preserve">through </w:t>
            </w:r>
            <w:r w:rsidR="009A3E7A">
              <w:rPr>
                <w:rFonts w:ascii="Times New Roman" w:eastAsia="Times New Roman" w:hAnsi="Times New Roman" w:cs="Times New Roman"/>
              </w:rPr>
              <w:t>running the interviews together</w:t>
            </w:r>
            <w:r w:rsidR="0022503A">
              <w:rPr>
                <w:rFonts w:ascii="Times New Roman" w:eastAsia="Times New Roman" w:hAnsi="Times New Roman" w:cs="Times New Roman"/>
              </w:rPr>
              <w:t xml:space="preserve">, we </w:t>
            </w:r>
            <w:r w:rsidR="00E71715">
              <w:rPr>
                <w:rFonts w:ascii="Times New Roman" w:eastAsia="Times New Roman" w:hAnsi="Times New Roman" w:cs="Times New Roman"/>
              </w:rPr>
              <w:t>identified</w:t>
            </w:r>
            <w:r w:rsidR="0022503A">
              <w:rPr>
                <w:rFonts w:ascii="Times New Roman" w:eastAsia="Times New Roman" w:hAnsi="Times New Roman" w:cs="Times New Roman"/>
              </w:rPr>
              <w:t xml:space="preserve"> some shared talking points that seem to stick with students and can be emphasized across courses, as well as a few discrepancies between our ways of talking about certain things that we can better align to encourage </w:t>
            </w:r>
            <w:r w:rsidR="00E71715">
              <w:rPr>
                <w:rFonts w:ascii="Times New Roman" w:eastAsia="Times New Roman" w:hAnsi="Times New Roman" w:cs="Times New Roman"/>
              </w:rPr>
              <w:t>better</w:t>
            </w:r>
            <w:r w:rsidR="0022503A">
              <w:rPr>
                <w:rFonts w:ascii="Times New Roman" w:eastAsia="Times New Roman" w:hAnsi="Times New Roman" w:cs="Times New Roman"/>
              </w:rPr>
              <w:t xml:space="preserve"> pickup, etc. </w:t>
            </w:r>
          </w:p>
        </w:tc>
      </w:tr>
      <w:tr w:rsidR="00CD379E" w14:paraId="0BA8DB04" w14:textId="77777777" w:rsidTr="00CD379E">
        <w:tc>
          <w:tcPr>
            <w:tcW w:w="2880" w:type="dxa"/>
          </w:tcPr>
          <w:p w14:paraId="3E438CF5" w14:textId="77777777" w:rsidR="00F339DA" w:rsidRDefault="00262917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MOVING FORWARD:</w:t>
            </w:r>
          </w:p>
        </w:tc>
        <w:tc>
          <w:tcPr>
            <w:tcW w:w="6660" w:type="dxa"/>
          </w:tcPr>
          <w:p w14:paraId="710DE005" w14:textId="77777777" w:rsidR="00F339DA" w:rsidRPr="0022503A" w:rsidRDefault="00262917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2503A">
              <w:rPr>
                <w:rFonts w:ascii="Times New Roman" w:eastAsia="Times New Roman" w:hAnsi="Times New Roman" w:cs="Times New Roman"/>
                <w:i/>
                <w:iCs/>
              </w:rPr>
              <w:t>How will your plan help your program make meaningful progress in its assessment of student learning?  How does your academic year plan make use of and/or build on the program’s initial action plan?</w:t>
            </w:r>
          </w:p>
          <w:p w14:paraId="692FE88A" w14:textId="1B157F2A" w:rsidR="0022503A" w:rsidRDefault="0022503A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direct assessments will help us revise assignments to establish clearer through-lines</w:t>
            </w:r>
            <w:r w:rsidR="00735DA4">
              <w:rPr>
                <w:rFonts w:ascii="Times New Roman" w:eastAsia="Times New Roman" w:hAnsi="Times New Roman" w:cs="Times New Roman"/>
              </w:rPr>
              <w:t xml:space="preserve"> across courses</w:t>
            </w:r>
            <w:r>
              <w:rPr>
                <w:rFonts w:ascii="Times New Roman" w:eastAsia="Times New Roman" w:hAnsi="Times New Roman" w:cs="Times New Roman"/>
              </w:rPr>
              <w:t xml:space="preserve">, find gaps to fill in (whether </w:t>
            </w:r>
            <w:r w:rsidR="00735DA4">
              <w:rPr>
                <w:rFonts w:ascii="Times New Roman" w:eastAsia="Times New Roman" w:hAnsi="Times New Roman" w:cs="Times New Roman"/>
              </w:rPr>
              <w:t>through assignments or curriculum</w:t>
            </w:r>
            <w:r>
              <w:rPr>
                <w:rFonts w:ascii="Times New Roman" w:eastAsia="Times New Roman" w:hAnsi="Times New Roman" w:cs="Times New Roman"/>
              </w:rPr>
              <w:t xml:space="preserve">), etc. </w:t>
            </w:r>
          </w:p>
          <w:p w14:paraId="4083643A" w14:textId="2073D870" w:rsidR="0022503A" w:rsidRDefault="00735DA4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Because we accomplished a great deal of set-up work this year and don’t foresee a reason to overhaul it, our plan for </w:t>
            </w:r>
            <w:r w:rsidR="00963BEC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 xml:space="preserve">next year gives us space to work through together how best </w:t>
            </w:r>
            <w:r w:rsidR="00963BEC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use what we collected and then </w:t>
            </w:r>
            <w:r w:rsidR="00B676AB">
              <w:rPr>
                <w:rFonts w:ascii="Times New Roman" w:eastAsia="Times New Roman" w:hAnsi="Times New Roman" w:cs="Times New Roman"/>
              </w:rPr>
              <w:t xml:space="preserve">formally </w:t>
            </w:r>
            <w:r>
              <w:rPr>
                <w:rFonts w:ascii="Times New Roman" w:eastAsia="Times New Roman" w:hAnsi="Times New Roman" w:cs="Times New Roman"/>
              </w:rPr>
              <w:t>implement our annual plan.</w:t>
            </w:r>
          </w:p>
        </w:tc>
      </w:tr>
      <w:tr w:rsidR="00CD379E" w14:paraId="792A539B" w14:textId="77777777" w:rsidTr="00CD379E">
        <w:tc>
          <w:tcPr>
            <w:tcW w:w="2880" w:type="dxa"/>
          </w:tcPr>
          <w:p w14:paraId="67E6E90A" w14:textId="77777777" w:rsidR="00F339DA" w:rsidRDefault="00262917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RESOURCE NEEDS:</w:t>
            </w:r>
          </w:p>
        </w:tc>
        <w:tc>
          <w:tcPr>
            <w:tcW w:w="6660" w:type="dxa"/>
          </w:tcPr>
          <w:p w14:paraId="22303EAA" w14:textId="77777777" w:rsidR="00F339DA" w:rsidRPr="00735DA4" w:rsidRDefault="00262917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35DA4">
              <w:rPr>
                <w:rFonts w:ascii="Times New Roman" w:eastAsia="Times New Roman" w:hAnsi="Times New Roman" w:cs="Times New Roman"/>
                <w:i/>
                <w:iCs/>
              </w:rPr>
              <w:t>Discuss what you need to achieve the goals, e.g., budget, time, additional learning.</w:t>
            </w:r>
          </w:p>
          <w:p w14:paraId="20871481" w14:textId="5065C575" w:rsidR="00735DA4" w:rsidRDefault="00735DA4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 are only limited by our time</w:t>
            </w:r>
            <w:r w:rsidR="00C83231">
              <w:rPr>
                <w:rFonts w:ascii="Times New Roman" w:eastAsia="Times New Roman" w:hAnsi="Times New Roman" w:cs="Times New Roman"/>
              </w:rPr>
              <w:t>, which is always a concern, but we feel confident that the plan we’ve set up can be executed effectively for now.</w:t>
            </w:r>
          </w:p>
        </w:tc>
      </w:tr>
      <w:tr w:rsidR="00CD379E" w14:paraId="7F46F4D6" w14:textId="77777777" w:rsidTr="00CD379E">
        <w:tc>
          <w:tcPr>
            <w:tcW w:w="2880" w:type="dxa"/>
          </w:tcPr>
          <w:p w14:paraId="67D64ABB" w14:textId="0EFB449A" w:rsidR="00F339DA" w:rsidRDefault="00262917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BARRIERS/</w:t>
            </w:r>
            <w:r w:rsidR="00CD379E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DIFFICULTIES:</w:t>
            </w:r>
          </w:p>
        </w:tc>
        <w:tc>
          <w:tcPr>
            <w:tcW w:w="6660" w:type="dxa"/>
          </w:tcPr>
          <w:p w14:paraId="33FFD48A" w14:textId="77777777" w:rsidR="00F339DA" w:rsidRDefault="00262917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3231">
              <w:rPr>
                <w:rFonts w:ascii="Times New Roman" w:eastAsia="Times New Roman" w:hAnsi="Times New Roman" w:cs="Times New Roman"/>
                <w:i/>
                <w:iCs/>
              </w:rPr>
              <w:t>Discuss the barriers or difficulties you will need to overcome.</w:t>
            </w:r>
          </w:p>
          <w:p w14:paraId="22FDD7A7" w14:textId="0E358FFA" w:rsidR="00C83231" w:rsidRPr="00C83231" w:rsidRDefault="008926FA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Addressed</w:t>
            </w:r>
            <w:r w:rsidR="00C83231">
              <w:rPr>
                <w:rFonts w:ascii="Times New Roman" w:eastAsia="Times New Roman" w:hAnsi="Times New Roman" w:cs="Times New Roman"/>
              </w:rPr>
              <w:t xml:space="preserve"> above.</w:t>
            </w:r>
          </w:p>
        </w:tc>
      </w:tr>
      <w:tr w:rsidR="00CD379E" w14:paraId="05AEB2F8" w14:textId="77777777" w:rsidTr="00CD379E">
        <w:tc>
          <w:tcPr>
            <w:tcW w:w="2880" w:type="dxa"/>
          </w:tcPr>
          <w:p w14:paraId="602BA768" w14:textId="77777777" w:rsidR="00F339DA" w:rsidRDefault="00262917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SUSTAINABILITY:</w:t>
            </w:r>
          </w:p>
        </w:tc>
        <w:tc>
          <w:tcPr>
            <w:tcW w:w="6660" w:type="dxa"/>
          </w:tcPr>
          <w:p w14:paraId="4F13A968" w14:textId="77777777" w:rsidR="00F339DA" w:rsidRPr="00C83231" w:rsidRDefault="00262917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3231">
              <w:rPr>
                <w:rFonts w:ascii="Times New Roman" w:eastAsia="Times New Roman" w:hAnsi="Times New Roman" w:cs="Times New Roman"/>
                <w:i/>
                <w:iCs/>
              </w:rPr>
              <w:t>How will the efforts and benefits from your plan continue onward and foster sustainable assessment of student learning?</w:t>
            </w:r>
          </w:p>
          <w:p w14:paraId="05C22FC1" w14:textId="71EF4080" w:rsidR="00C83231" w:rsidRDefault="008926FA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Addressed</w:t>
            </w:r>
            <w:r w:rsidR="00C83231">
              <w:rPr>
                <w:rFonts w:ascii="Times New Roman" w:eastAsia="Times New Roman" w:hAnsi="Times New Roman" w:cs="Times New Roman"/>
              </w:rPr>
              <w:t xml:space="preserve"> above.</w:t>
            </w:r>
          </w:p>
        </w:tc>
      </w:tr>
    </w:tbl>
    <w:p w14:paraId="1A147BE2" w14:textId="77777777" w:rsidR="00F339DA" w:rsidRDefault="00F339DA">
      <w:pPr>
        <w:rPr>
          <w:rFonts w:ascii="Times New Roman" w:eastAsia="Times New Roman" w:hAnsi="Times New Roman" w:cs="Times New Roman"/>
        </w:rPr>
      </w:pPr>
    </w:p>
    <w:p w14:paraId="1EE151E3" w14:textId="77777777" w:rsidR="00F339DA" w:rsidRDefault="00F339DA">
      <w:pPr>
        <w:rPr>
          <w:rFonts w:ascii="Times New Roman" w:eastAsia="Times New Roman" w:hAnsi="Times New Roman" w:cs="Times New Roman"/>
        </w:rPr>
      </w:pPr>
    </w:p>
    <w:sectPr w:rsidR="00F339DA"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63454"/>
    <w:multiLevelType w:val="multilevel"/>
    <w:tmpl w:val="5C129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DA"/>
    <w:rsid w:val="00133ACA"/>
    <w:rsid w:val="00171F78"/>
    <w:rsid w:val="001839C2"/>
    <w:rsid w:val="001B1F98"/>
    <w:rsid w:val="001F0B54"/>
    <w:rsid w:val="0022503A"/>
    <w:rsid w:val="00262917"/>
    <w:rsid w:val="002A3BD7"/>
    <w:rsid w:val="003A682E"/>
    <w:rsid w:val="003D45EF"/>
    <w:rsid w:val="005B46B0"/>
    <w:rsid w:val="006B5A00"/>
    <w:rsid w:val="00735DA4"/>
    <w:rsid w:val="00761AD9"/>
    <w:rsid w:val="0085739D"/>
    <w:rsid w:val="008926FA"/>
    <w:rsid w:val="008D28E8"/>
    <w:rsid w:val="00941C05"/>
    <w:rsid w:val="00963BEC"/>
    <w:rsid w:val="009A3E7A"/>
    <w:rsid w:val="009E2BD4"/>
    <w:rsid w:val="00B47F9B"/>
    <w:rsid w:val="00B676AB"/>
    <w:rsid w:val="00B92057"/>
    <w:rsid w:val="00C22F82"/>
    <w:rsid w:val="00C83231"/>
    <w:rsid w:val="00CD379E"/>
    <w:rsid w:val="00CD7BDD"/>
    <w:rsid w:val="00D54B7E"/>
    <w:rsid w:val="00DC49B6"/>
    <w:rsid w:val="00E13276"/>
    <w:rsid w:val="00E71715"/>
    <w:rsid w:val="00ED240B"/>
    <w:rsid w:val="00F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11D1"/>
  <w15:docId w15:val="{BEFA8D26-A3DB-5345-A6BE-B98BA01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5C2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22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5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D6082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TG5pxixwtnwplklcTBSHigs5g==">AMUW2mUzsK9/u97PgB7LXqIkemkA1VCZkLSbA2nkgSeWfocEcDMZQLZzjO15yHDVQ4V5kTshLqCX0FvDHgT9uB8wjHRZZXRTJfJxUl3unx11zFMtv6N4uF8=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Yvonne</dc:creator>
  <cp:lastModifiedBy>Casey, Katy J</cp:lastModifiedBy>
  <cp:revision>3</cp:revision>
  <dcterms:created xsi:type="dcterms:W3CDTF">2023-06-13T14:21:00Z</dcterms:created>
  <dcterms:modified xsi:type="dcterms:W3CDTF">2023-06-13T17:30:00Z</dcterms:modified>
</cp:coreProperties>
</file>