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90" w:rsidRDefault="00FD6490" w:rsidP="00396C95">
      <w:pPr>
        <w:spacing w:after="0"/>
      </w:pPr>
      <w:r>
        <w:t>UW-Whitewater Overload Principl</w:t>
      </w:r>
      <w:r>
        <w:t xml:space="preserve">es: </w:t>
      </w:r>
    </w:p>
    <w:p w:rsidR="00FD6490" w:rsidRDefault="00396C95" w:rsidP="00396C95">
      <w:pPr>
        <w:spacing w:after="0"/>
      </w:pPr>
      <w:hyperlink r:id="rId4" w:history="1">
        <w:r w:rsidRPr="00396C95">
          <w:rPr>
            <w:rStyle w:val="Hyperlink"/>
          </w:rPr>
          <w:t>UW System Administrative Policy 1277</w:t>
        </w:r>
      </w:hyperlink>
      <w:r>
        <w:t xml:space="preserve"> defines overload policy and procedure. </w:t>
      </w:r>
      <w:r w:rsidR="00D135E7">
        <w:t>A</w:t>
      </w:r>
      <w:r w:rsidR="00FD6490">
        <w:t>n overload occurs when</w:t>
      </w:r>
      <w:r>
        <w:t xml:space="preserve"> an employee consents to</w:t>
      </w:r>
      <w:r w:rsidR="00FD6490">
        <w:t xml:space="preserve"> substantial additional work requirements </w:t>
      </w:r>
      <w:r>
        <w:t>in addition</w:t>
      </w:r>
      <w:r w:rsidR="00FD6490">
        <w:t xml:space="preserve"> to the</w:t>
      </w:r>
      <w:r>
        <w:t>ir regular full-time</w:t>
      </w:r>
      <w:r w:rsidR="00FD6490">
        <w:t xml:space="preserve"> duties, in effect creating a workload exceeding 100% of the employee's time, and the need for the performance of the additional work is unusual, short-term or nonrecurring in nature. The overload cap </w:t>
      </w:r>
      <w:proofErr w:type="gramStart"/>
      <w:r w:rsidR="00FD6490">
        <w:t>is based</w:t>
      </w:r>
      <w:proofErr w:type="gramEnd"/>
      <w:r w:rsidR="00FD6490">
        <w:t xml:space="preserve"> on a fiscal year.  The cap </w:t>
      </w:r>
      <w:proofErr w:type="gramStart"/>
      <w:r w:rsidR="00FD6490">
        <w:t>is calculated</w:t>
      </w:r>
      <w:proofErr w:type="gramEnd"/>
      <w:r w:rsidR="00FD6490">
        <w:t xml:space="preserve"> based on the salary on the first day of an individual’s contract (7/1 for annual appointments and the first day of the academic contract for 9-month appointments); the cap for each individual will remain in place for the entire fiscal year regardless of change in salary. </w:t>
      </w:r>
      <w:proofErr w:type="gramStart"/>
      <w:r w:rsidR="00FD6490">
        <w:t xml:space="preserve">Work undertaken </w:t>
      </w:r>
      <w:r w:rsidR="00FD6490">
        <w:t xml:space="preserve">by UW-Whitewater staff </w:t>
      </w:r>
      <w:r w:rsidR="00FD6490">
        <w:t xml:space="preserve">at other campuses should be monitored by the </w:t>
      </w:r>
      <w:r w:rsidR="00FD6490">
        <w:t>Dean, Director, or Division Head at UW-W</w:t>
      </w:r>
      <w:r w:rsidR="00FD6490">
        <w:t>.</w:t>
      </w:r>
      <w:proofErr w:type="gramEnd"/>
      <w:r w:rsidR="00FD6490">
        <w:t xml:space="preserve">  Inter-institutional Agreements (IIAs) will be tracked as part of the overload cap (this will only include payments of over $1,000). </w:t>
      </w:r>
    </w:p>
    <w:p w:rsidR="00396C95" w:rsidRDefault="00396C95" w:rsidP="00396C95">
      <w:pPr>
        <w:spacing w:after="0"/>
      </w:pPr>
    </w:p>
    <w:p w:rsidR="00FD6490" w:rsidRDefault="00396C95" w:rsidP="00396C95">
      <w:pPr>
        <w:spacing w:after="0"/>
      </w:pPr>
      <w:r>
        <w:t>Federal grant s</w:t>
      </w:r>
      <w:r w:rsidR="00FD6490">
        <w:t xml:space="preserve">pecific information regarding overloads as they pertain to grant funds </w:t>
      </w:r>
      <w:proofErr w:type="gramStart"/>
      <w:r w:rsidR="00FD6490">
        <w:t>should be directed</w:t>
      </w:r>
      <w:proofErr w:type="gramEnd"/>
      <w:r w:rsidR="00FD6490">
        <w:t xml:space="preserve"> as follows: </w:t>
      </w:r>
    </w:p>
    <w:p w:rsidR="00396C95" w:rsidRDefault="00FD6490" w:rsidP="00396C95">
      <w:pPr>
        <w:spacing w:after="0"/>
      </w:pPr>
      <w:r>
        <w:t xml:space="preserve">• Pre-award overload questions </w:t>
      </w:r>
      <w:proofErr w:type="gramStart"/>
      <w:r>
        <w:t>should be directed</w:t>
      </w:r>
      <w:proofErr w:type="gramEnd"/>
      <w:r>
        <w:t xml:space="preserve"> to the Office of Research and Sponsored Programs.   </w:t>
      </w:r>
    </w:p>
    <w:p w:rsidR="00FD6490" w:rsidRDefault="00FD6490" w:rsidP="00396C95">
      <w:pPr>
        <w:spacing w:after="0"/>
      </w:pPr>
      <w:r>
        <w:t xml:space="preserve">• Post-award overload questions </w:t>
      </w:r>
      <w:proofErr w:type="gramStart"/>
      <w:r>
        <w:t>should be directed</w:t>
      </w:r>
      <w:proofErr w:type="gramEnd"/>
      <w:r>
        <w:t xml:space="preserve"> to a grant accountant in Financial Services. </w:t>
      </w:r>
    </w:p>
    <w:p w:rsidR="00396C95" w:rsidRDefault="00396C95" w:rsidP="00396C95">
      <w:pPr>
        <w:spacing w:after="0"/>
      </w:pPr>
    </w:p>
    <w:p w:rsidR="00FD6490" w:rsidRDefault="00FD6490" w:rsidP="00396C95">
      <w:pPr>
        <w:spacing w:after="0"/>
      </w:pPr>
      <w:r>
        <w:t>Monitoring overload</w:t>
      </w:r>
      <w:r>
        <w:t xml:space="preserve">:  </w:t>
      </w:r>
      <w:r>
        <w:t>Deans</w:t>
      </w:r>
      <w:r>
        <w:t>, Directors</w:t>
      </w:r>
      <w:r>
        <w:t xml:space="preserve"> and Division Heads</w:t>
      </w:r>
      <w:r>
        <w:t xml:space="preserve"> are responsible for monitoring employee overload and cap amounts</w:t>
      </w:r>
      <w:r>
        <w:t xml:space="preserve">. In instances where the cap </w:t>
      </w:r>
      <w:proofErr w:type="gramStart"/>
      <w:r>
        <w:t>will be exceeded</w:t>
      </w:r>
      <w:proofErr w:type="gramEnd"/>
      <w:r>
        <w:t xml:space="preserve"> an exception form will be requested </w:t>
      </w:r>
      <w:r>
        <w:t>to be uploaded with a Change of Status to enact the overload</w:t>
      </w:r>
      <w:r w:rsidR="00396C95">
        <w:t>.</w:t>
      </w:r>
    </w:p>
    <w:p w:rsidR="00396C95" w:rsidRDefault="00396C95" w:rsidP="00396C95">
      <w:pPr>
        <w:spacing w:after="0"/>
      </w:pPr>
    </w:p>
    <w:p w:rsidR="00FD6490" w:rsidRDefault="00FD6490" w:rsidP="00396C95">
      <w:pPr>
        <w:spacing w:after="0"/>
      </w:pPr>
      <w:r>
        <w:t>Schedule of Overload Payments</w:t>
      </w:r>
      <w:r>
        <w:t xml:space="preserve">: </w:t>
      </w:r>
    </w:p>
    <w:p w:rsidR="00FD6490" w:rsidRDefault="00FD6490" w:rsidP="00396C95">
      <w:pPr>
        <w:spacing w:after="0"/>
      </w:pPr>
      <w:r>
        <w:t xml:space="preserve">The table below details the payment schedule of all overloads.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35E7" w:rsidTr="00D135E7">
        <w:tc>
          <w:tcPr>
            <w:tcW w:w="2337" w:type="dxa"/>
          </w:tcPr>
          <w:p w:rsidR="00D135E7" w:rsidRDefault="00D135E7" w:rsidP="00D135E7">
            <w:r>
              <w:t>Term</w:t>
            </w:r>
          </w:p>
        </w:tc>
        <w:tc>
          <w:tcPr>
            <w:tcW w:w="2337" w:type="dxa"/>
          </w:tcPr>
          <w:p w:rsidR="00D135E7" w:rsidRDefault="00D135E7" w:rsidP="00D135E7">
            <w:r w:rsidRPr="00F63E63">
              <w:t xml:space="preserve">First Payment </w:t>
            </w:r>
          </w:p>
        </w:tc>
        <w:tc>
          <w:tcPr>
            <w:tcW w:w="2338" w:type="dxa"/>
          </w:tcPr>
          <w:p w:rsidR="00D135E7" w:rsidRDefault="00D135E7" w:rsidP="00D135E7">
            <w:r w:rsidRPr="00F63E63">
              <w:t xml:space="preserve">Second Payment </w:t>
            </w:r>
          </w:p>
        </w:tc>
        <w:tc>
          <w:tcPr>
            <w:tcW w:w="2338" w:type="dxa"/>
          </w:tcPr>
          <w:p w:rsidR="00D135E7" w:rsidRDefault="00D135E7" w:rsidP="00D135E7"/>
        </w:tc>
      </w:tr>
      <w:tr w:rsidR="00D135E7" w:rsidTr="00D135E7">
        <w:tc>
          <w:tcPr>
            <w:tcW w:w="2337" w:type="dxa"/>
          </w:tcPr>
          <w:p w:rsidR="00D135E7" w:rsidRDefault="00D135E7" w:rsidP="00D135E7">
            <w:r>
              <w:t xml:space="preserve">Fall </w:t>
            </w:r>
          </w:p>
          <w:p w:rsidR="00D135E7" w:rsidRDefault="00D135E7" w:rsidP="00D135E7">
            <w:pPr>
              <w:jc w:val="right"/>
            </w:pPr>
            <w:r>
              <w:t xml:space="preserve">     Multiple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>Single</w:t>
            </w:r>
          </w:p>
        </w:tc>
        <w:tc>
          <w:tcPr>
            <w:tcW w:w="2337" w:type="dxa"/>
          </w:tcPr>
          <w:p w:rsidR="00D135E7" w:rsidRDefault="00D135E7" w:rsidP="00D135E7"/>
          <w:p w:rsidR="00D135E7" w:rsidRDefault="00D135E7" w:rsidP="00D135E7">
            <w:r>
              <w:t xml:space="preserve">Paid in November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>NONE</w:t>
            </w:r>
          </w:p>
        </w:tc>
        <w:tc>
          <w:tcPr>
            <w:tcW w:w="2338" w:type="dxa"/>
          </w:tcPr>
          <w:p w:rsidR="00D135E7" w:rsidRDefault="00D135E7" w:rsidP="00FD6490"/>
          <w:p w:rsidR="00D135E7" w:rsidRDefault="00D135E7" w:rsidP="00D135E7">
            <w:r>
              <w:t xml:space="preserve">Paid in February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>Paid in February</w:t>
            </w:r>
          </w:p>
        </w:tc>
        <w:tc>
          <w:tcPr>
            <w:tcW w:w="2338" w:type="dxa"/>
          </w:tcPr>
          <w:p w:rsidR="00D135E7" w:rsidRDefault="00D135E7" w:rsidP="00D135E7">
            <w:r>
              <w:t xml:space="preserve">If adjustments </w:t>
            </w:r>
            <w:proofErr w:type="gramStart"/>
            <w:r>
              <w:t>are needed</w:t>
            </w:r>
            <w:proofErr w:type="gramEnd"/>
            <w:r>
              <w:t xml:space="preserve">, they will appear on the second payment.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Payment </w:t>
            </w:r>
            <w:proofErr w:type="gramStart"/>
            <w:r>
              <w:t>will be made</w:t>
            </w:r>
            <w:proofErr w:type="gramEnd"/>
            <w:r>
              <w:t xml:space="preserve"> after work is completed.</w:t>
            </w:r>
          </w:p>
        </w:tc>
      </w:tr>
      <w:tr w:rsidR="00D135E7" w:rsidTr="00D135E7">
        <w:tc>
          <w:tcPr>
            <w:tcW w:w="2337" w:type="dxa"/>
          </w:tcPr>
          <w:p w:rsidR="00D135E7" w:rsidRDefault="00D135E7" w:rsidP="00FD6490">
            <w:proofErr w:type="spellStart"/>
            <w:r w:rsidRPr="00D135E7">
              <w:t>Winterim</w:t>
            </w:r>
            <w:proofErr w:type="spellEnd"/>
          </w:p>
        </w:tc>
        <w:tc>
          <w:tcPr>
            <w:tcW w:w="2337" w:type="dxa"/>
          </w:tcPr>
          <w:p w:rsidR="00D135E7" w:rsidRDefault="00D135E7" w:rsidP="00FD6490">
            <w:r w:rsidRPr="00D135E7">
              <w:t>Paid in February</w:t>
            </w:r>
          </w:p>
        </w:tc>
        <w:tc>
          <w:tcPr>
            <w:tcW w:w="2338" w:type="dxa"/>
          </w:tcPr>
          <w:p w:rsidR="00D135E7" w:rsidRDefault="00D135E7" w:rsidP="00FD6490">
            <w:r w:rsidRPr="00D135E7">
              <w:t>No second payment</w:t>
            </w:r>
          </w:p>
        </w:tc>
        <w:tc>
          <w:tcPr>
            <w:tcW w:w="2338" w:type="dxa"/>
          </w:tcPr>
          <w:p w:rsidR="00D135E7" w:rsidRDefault="00D135E7" w:rsidP="00FD6490"/>
        </w:tc>
      </w:tr>
      <w:tr w:rsidR="00D135E7" w:rsidTr="00D135E7">
        <w:tc>
          <w:tcPr>
            <w:tcW w:w="2337" w:type="dxa"/>
          </w:tcPr>
          <w:p w:rsidR="00D135E7" w:rsidRDefault="00D135E7" w:rsidP="00D135E7">
            <w:r>
              <w:t xml:space="preserve">Spring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Multiple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>Single</w:t>
            </w:r>
          </w:p>
        </w:tc>
        <w:tc>
          <w:tcPr>
            <w:tcW w:w="2337" w:type="dxa"/>
          </w:tcPr>
          <w:p w:rsidR="00D135E7" w:rsidRDefault="00D135E7" w:rsidP="00D135E7"/>
          <w:p w:rsidR="00D135E7" w:rsidRDefault="00D135E7" w:rsidP="00D135E7">
            <w:r>
              <w:t xml:space="preserve">Paid in March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>NONE</w:t>
            </w:r>
          </w:p>
        </w:tc>
        <w:tc>
          <w:tcPr>
            <w:tcW w:w="2338" w:type="dxa"/>
          </w:tcPr>
          <w:p w:rsidR="00D135E7" w:rsidRDefault="00D135E7" w:rsidP="00D135E7"/>
          <w:p w:rsidR="00D135E7" w:rsidRDefault="00D135E7" w:rsidP="00D135E7">
            <w:r>
              <w:t xml:space="preserve">Paid in June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>Paid in June</w:t>
            </w:r>
          </w:p>
        </w:tc>
        <w:tc>
          <w:tcPr>
            <w:tcW w:w="2338" w:type="dxa"/>
          </w:tcPr>
          <w:p w:rsidR="00D135E7" w:rsidRDefault="00D135E7" w:rsidP="00D135E7">
            <w:r>
              <w:t xml:space="preserve">If adjustments </w:t>
            </w:r>
            <w:proofErr w:type="gramStart"/>
            <w:r>
              <w:t>are needed</w:t>
            </w:r>
            <w:proofErr w:type="gramEnd"/>
            <w:r>
              <w:t xml:space="preserve">, they will appear on the second payment.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Payment </w:t>
            </w:r>
            <w:proofErr w:type="gramStart"/>
            <w:r>
              <w:t>will be made</w:t>
            </w:r>
            <w:proofErr w:type="gramEnd"/>
            <w:r>
              <w:t xml:space="preserve"> after work is completed.</w:t>
            </w:r>
          </w:p>
        </w:tc>
      </w:tr>
      <w:tr w:rsidR="00D135E7" w:rsidTr="00D135E7">
        <w:tc>
          <w:tcPr>
            <w:tcW w:w="2337" w:type="dxa"/>
          </w:tcPr>
          <w:p w:rsidR="00D135E7" w:rsidRDefault="00D135E7" w:rsidP="00D135E7">
            <w:r>
              <w:t xml:space="preserve">Full Year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     Multiple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 xml:space="preserve"> </w:t>
            </w:r>
          </w:p>
          <w:p w:rsidR="00D135E7" w:rsidRDefault="00D135E7" w:rsidP="00D135E7">
            <w:pPr>
              <w:jc w:val="right"/>
            </w:pPr>
            <w:r>
              <w:t>Single</w:t>
            </w:r>
          </w:p>
        </w:tc>
        <w:tc>
          <w:tcPr>
            <w:tcW w:w="2337" w:type="dxa"/>
          </w:tcPr>
          <w:p w:rsidR="00D135E7" w:rsidRDefault="00D135E7" w:rsidP="00D135E7"/>
          <w:p w:rsidR="00D135E7" w:rsidRDefault="00D135E7" w:rsidP="00D135E7">
            <w:r>
              <w:t xml:space="preserve">Paid in November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>NONE</w:t>
            </w:r>
          </w:p>
        </w:tc>
        <w:tc>
          <w:tcPr>
            <w:tcW w:w="2338" w:type="dxa"/>
          </w:tcPr>
          <w:p w:rsidR="00D135E7" w:rsidRDefault="00D135E7" w:rsidP="00D135E7"/>
          <w:p w:rsidR="00D135E7" w:rsidRDefault="00D135E7" w:rsidP="00D135E7">
            <w:r>
              <w:t xml:space="preserve">Paid in June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>Paid in June</w:t>
            </w:r>
          </w:p>
        </w:tc>
        <w:tc>
          <w:tcPr>
            <w:tcW w:w="2338" w:type="dxa"/>
          </w:tcPr>
          <w:p w:rsidR="00D135E7" w:rsidRDefault="00D135E7" w:rsidP="00D135E7">
            <w:r>
              <w:t xml:space="preserve">If adjustments </w:t>
            </w:r>
            <w:proofErr w:type="gramStart"/>
            <w:r>
              <w:t>are needed</w:t>
            </w:r>
            <w:proofErr w:type="gramEnd"/>
            <w:r>
              <w:t xml:space="preserve">, they will appear on the second payment. </w:t>
            </w:r>
          </w:p>
          <w:p w:rsidR="00D135E7" w:rsidRDefault="00D135E7" w:rsidP="00D135E7">
            <w:r>
              <w:t xml:space="preserve"> </w:t>
            </w:r>
          </w:p>
          <w:p w:rsidR="00D135E7" w:rsidRDefault="00D135E7" w:rsidP="00D135E7">
            <w:r>
              <w:t xml:space="preserve">Payment </w:t>
            </w:r>
            <w:proofErr w:type="gramStart"/>
            <w:r>
              <w:t>will be made</w:t>
            </w:r>
            <w:proofErr w:type="gramEnd"/>
            <w:r>
              <w:t xml:space="preserve"> after work is completed.</w:t>
            </w:r>
          </w:p>
        </w:tc>
      </w:tr>
    </w:tbl>
    <w:p w:rsidR="00D135E7" w:rsidRDefault="00D135E7" w:rsidP="00FD6490"/>
    <w:p w:rsidR="00FD6490" w:rsidRDefault="00FD6490" w:rsidP="00FD6490">
      <w:bookmarkStart w:id="0" w:name="_GoBack"/>
      <w:bookmarkEnd w:id="0"/>
      <w:r>
        <w:t xml:space="preserve">In instances where COS forms are completed late; payments will be made on the next payroll that includes an overload payment.  Summer payments </w:t>
      </w:r>
      <w:proofErr w:type="gramStart"/>
      <w:r>
        <w:t>will be made</w:t>
      </w:r>
      <w:proofErr w:type="gramEnd"/>
      <w:r>
        <w:t xml:space="preserve"> according to the schedule in the Summer Session Section. </w:t>
      </w:r>
    </w:p>
    <w:sectPr w:rsidR="00FD6490" w:rsidSect="0039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90"/>
    <w:rsid w:val="00396C95"/>
    <w:rsid w:val="00B57202"/>
    <w:rsid w:val="00D135E7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34D6"/>
  <w15:chartTrackingRefBased/>
  <w15:docId w15:val="{128B2250-FB71-4E3B-A112-80B420E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sconsin.edu/uw-policies/uw-system-administrative-policies/compen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Amy L</dc:creator>
  <cp:keywords/>
  <dc:description/>
  <cp:lastModifiedBy>Sexton, Amy L</cp:lastModifiedBy>
  <cp:revision>1</cp:revision>
  <dcterms:created xsi:type="dcterms:W3CDTF">2020-05-14T17:18:00Z</dcterms:created>
  <dcterms:modified xsi:type="dcterms:W3CDTF">2020-05-14T17:47:00Z</dcterms:modified>
</cp:coreProperties>
</file>