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AFAF" w14:textId="6D12695B" w:rsidR="00BC0FAD" w:rsidRDefault="00BC0FAD">
      <w:pPr>
        <w:tabs>
          <w:tab w:val="left" w:pos="990"/>
        </w:tabs>
        <w:rPr>
          <w:sz w:val="24"/>
        </w:rPr>
      </w:pPr>
      <w:r w:rsidRPr="002851CF">
        <w:rPr>
          <w:b/>
          <w:i/>
          <w:sz w:val="24"/>
        </w:rPr>
        <w:t>Date:</w:t>
      </w:r>
      <w:r w:rsidRPr="002851CF">
        <w:rPr>
          <w:sz w:val="24"/>
        </w:rPr>
        <w:tab/>
      </w:r>
      <w:r w:rsidR="006567A3">
        <w:rPr>
          <w:sz w:val="24"/>
        </w:rPr>
        <w:t xml:space="preserve">February </w:t>
      </w:r>
      <w:r w:rsidR="00186021">
        <w:rPr>
          <w:sz w:val="24"/>
        </w:rPr>
        <w:t>10,</w:t>
      </w:r>
      <w:r w:rsidR="006567A3">
        <w:rPr>
          <w:sz w:val="24"/>
        </w:rPr>
        <w:t xml:space="preserve"> 2025</w:t>
      </w:r>
    </w:p>
    <w:p w14:paraId="1DE9B4BB" w14:textId="77777777" w:rsidR="00BC0FAD" w:rsidRDefault="00BC0FAD">
      <w:pPr>
        <w:tabs>
          <w:tab w:val="left" w:pos="990"/>
        </w:tabs>
        <w:rPr>
          <w:sz w:val="24"/>
        </w:rPr>
      </w:pPr>
      <w:r>
        <w:rPr>
          <w:b/>
          <w:i/>
          <w:sz w:val="24"/>
        </w:rPr>
        <w:t>To:</w:t>
      </w:r>
      <w:r>
        <w:rPr>
          <w:sz w:val="24"/>
        </w:rPr>
        <w:tab/>
        <w:t>Campus Personnel</w:t>
      </w:r>
    </w:p>
    <w:p w14:paraId="29C7207C" w14:textId="22A00AEB" w:rsidR="00BC0FAD" w:rsidRDefault="00BC0FAD">
      <w:pPr>
        <w:tabs>
          <w:tab w:val="left" w:pos="990"/>
        </w:tabs>
        <w:rPr>
          <w:sz w:val="24"/>
        </w:rPr>
      </w:pPr>
      <w:r>
        <w:rPr>
          <w:b/>
          <w:i/>
          <w:sz w:val="24"/>
        </w:rPr>
        <w:t>From:</w:t>
      </w:r>
      <w:r>
        <w:rPr>
          <w:sz w:val="24"/>
        </w:rPr>
        <w:tab/>
      </w:r>
      <w:r w:rsidR="00CB372D">
        <w:rPr>
          <w:sz w:val="24"/>
        </w:rPr>
        <w:t>Bridget Skeels</w:t>
      </w:r>
    </w:p>
    <w:p w14:paraId="5735F183" w14:textId="63605305" w:rsidR="00BC0FAD" w:rsidRDefault="00BC0FAD">
      <w:pPr>
        <w:tabs>
          <w:tab w:val="left" w:pos="990"/>
        </w:tabs>
        <w:rPr>
          <w:b/>
          <w:sz w:val="24"/>
        </w:rPr>
      </w:pPr>
      <w:r>
        <w:rPr>
          <w:b/>
          <w:i/>
          <w:sz w:val="24"/>
        </w:rPr>
        <w:t>Subject:</w:t>
      </w:r>
      <w:r>
        <w:rPr>
          <w:b/>
          <w:sz w:val="24"/>
        </w:rPr>
        <w:tab/>
        <w:t xml:space="preserve">Fiscal Year </w:t>
      </w:r>
      <w:r w:rsidR="0005535E">
        <w:rPr>
          <w:b/>
          <w:sz w:val="24"/>
        </w:rPr>
        <w:t>202</w:t>
      </w:r>
      <w:r w:rsidR="00C8442D">
        <w:rPr>
          <w:b/>
          <w:sz w:val="24"/>
        </w:rPr>
        <w:t>5</w:t>
      </w:r>
      <w:r w:rsidR="007C0B53">
        <w:rPr>
          <w:b/>
          <w:sz w:val="24"/>
        </w:rPr>
        <w:t xml:space="preserve"> </w:t>
      </w:r>
      <w:r>
        <w:rPr>
          <w:b/>
          <w:sz w:val="24"/>
        </w:rPr>
        <w:t>Year-End Cutoff Dates</w:t>
      </w:r>
    </w:p>
    <w:p w14:paraId="4B7F1ED5" w14:textId="77777777" w:rsidR="00B165AD" w:rsidRDefault="00B165AD">
      <w:pPr>
        <w:pStyle w:val="BodyText"/>
      </w:pPr>
    </w:p>
    <w:p w14:paraId="030A0261" w14:textId="59D4E3D9" w:rsidR="0042654E" w:rsidRDefault="00BC0FAD">
      <w:pPr>
        <w:pStyle w:val="BodyText"/>
      </w:pPr>
      <w:r>
        <w:t>Please review this schedule and adjust your submission of transactions accordingly.  Financial Services</w:t>
      </w:r>
      <w:r w:rsidR="00B165AD">
        <w:t xml:space="preserve">, Purchasing, </w:t>
      </w:r>
      <w:r w:rsidR="00E1793C">
        <w:t>I</w:t>
      </w:r>
      <w:r w:rsidR="00455C5E">
        <w:t>TS</w:t>
      </w:r>
      <w:r w:rsidR="00B165AD">
        <w:t>,</w:t>
      </w:r>
      <w:r w:rsidR="00113ABA">
        <w:t xml:space="preserve"> Human Resources,</w:t>
      </w:r>
      <w:r w:rsidR="00B165AD">
        <w:t xml:space="preserve"> and Printing Services </w:t>
      </w:r>
      <w:r>
        <w:t xml:space="preserve">cannot guarantee that any documents received after the cutoff dates will be processed into the current fiscal </w:t>
      </w:r>
      <w:r w:rsidR="0054057A">
        <w:t>ye</w:t>
      </w:r>
      <w:r>
        <w:t>ar.</w:t>
      </w:r>
    </w:p>
    <w:p w14:paraId="3209FDD5" w14:textId="77777777" w:rsidR="005C17D6" w:rsidRDefault="005C17D6">
      <w:pPr>
        <w:pStyle w:val="BodyText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1941"/>
        <w:gridCol w:w="39"/>
        <w:gridCol w:w="5621"/>
      </w:tblGrid>
      <w:tr w:rsidR="001927C7" w14:paraId="42B740BC" w14:textId="2FD44181" w:rsidTr="001927C7">
        <w:tc>
          <w:tcPr>
            <w:tcW w:w="3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445BAFDE" w14:textId="77777777" w:rsidR="001927C7" w:rsidRDefault="001927C7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Transaction Type</w:t>
            </w:r>
          </w:p>
        </w:tc>
        <w:tc>
          <w:tcPr>
            <w:tcW w:w="194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76C02D" w14:textId="31383E7C" w:rsidR="001927C7" w:rsidRDefault="001927C7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Cutoff Dates </w:t>
            </w:r>
          </w:p>
        </w:tc>
        <w:tc>
          <w:tcPr>
            <w:tcW w:w="56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E1B05A" w14:textId="172B1FAA" w:rsidR="001927C7" w:rsidRDefault="001927C7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Descriptions</w:t>
            </w:r>
          </w:p>
        </w:tc>
      </w:tr>
      <w:tr w:rsidR="006567A3" w14:paraId="1E5ED44C" w14:textId="634F7724" w:rsidTr="006567A3">
        <w:tc>
          <w:tcPr>
            <w:tcW w:w="3199" w:type="dxa"/>
            <w:tcBorders>
              <w:top w:val="single" w:sz="18" w:space="0" w:color="auto"/>
              <w:left w:val="single" w:sz="18" w:space="0" w:color="auto"/>
            </w:tcBorders>
          </w:tcPr>
          <w:p w14:paraId="1E660BF7" w14:textId="01F60E8C" w:rsidR="006567A3" w:rsidRDefault="006567A3" w:rsidP="00AE41E4">
            <w:pPr>
              <w:tabs>
                <w:tab w:val="left" w:pos="990"/>
              </w:tabs>
              <w:ind w:left="-58"/>
              <w:rPr>
                <w:sz w:val="24"/>
              </w:rPr>
            </w:pPr>
            <w:r w:rsidRPr="00514CDF">
              <w:rPr>
                <w:sz w:val="24"/>
              </w:rPr>
              <w:t xml:space="preserve">Requisitions </w:t>
            </w:r>
            <w:r>
              <w:rPr>
                <w:bCs/>
                <w:sz w:val="24"/>
              </w:rPr>
              <w:t xml:space="preserve">to </w:t>
            </w:r>
            <w:r w:rsidR="00C84CD9">
              <w:rPr>
                <w:bCs/>
                <w:sz w:val="24"/>
              </w:rPr>
              <w:t>ITS</w:t>
            </w:r>
            <w:r w:rsidRPr="00514CDF">
              <w:rPr>
                <w:sz w:val="24"/>
              </w:rPr>
              <w:t xml:space="preserve"> for </w:t>
            </w:r>
            <w:r>
              <w:rPr>
                <w:sz w:val="24"/>
              </w:rPr>
              <w:t>Computer, AV Equipment</w:t>
            </w:r>
            <w:r w:rsidRPr="00514CDF">
              <w:rPr>
                <w:sz w:val="24"/>
              </w:rPr>
              <w:t xml:space="preserve">, and Software </w:t>
            </w:r>
          </w:p>
          <w:p w14:paraId="46E46706" w14:textId="154C2462" w:rsidR="00141D65" w:rsidRDefault="00141D65" w:rsidP="006C615B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14:paraId="43513B5A" w14:textId="3EB21538" w:rsidR="006567A3" w:rsidRDefault="006567A3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March 28, 2025</w:t>
            </w:r>
          </w:p>
        </w:tc>
        <w:tc>
          <w:tcPr>
            <w:tcW w:w="56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A9A9A5C" w14:textId="77777777" w:rsidR="006567A3" w:rsidRDefault="006567A3" w:rsidP="005F6B76">
            <w:pPr>
              <w:tabs>
                <w:tab w:val="left" w:pos="990"/>
              </w:tabs>
              <w:ind w:left="-22"/>
              <w:rPr>
                <w:sz w:val="24"/>
              </w:rPr>
            </w:pPr>
            <w:r w:rsidRPr="00514CDF">
              <w:rPr>
                <w:sz w:val="24"/>
              </w:rPr>
              <w:t>All orders</w:t>
            </w:r>
          </w:p>
        </w:tc>
      </w:tr>
      <w:tr w:rsidR="006C615B" w14:paraId="251FDC03" w14:textId="77777777" w:rsidTr="006567A3">
        <w:tc>
          <w:tcPr>
            <w:tcW w:w="3199" w:type="dxa"/>
            <w:tcBorders>
              <w:top w:val="single" w:sz="4" w:space="0" w:color="auto"/>
              <w:left w:val="single" w:sz="18" w:space="0" w:color="auto"/>
            </w:tcBorders>
          </w:tcPr>
          <w:p w14:paraId="496DC5CC" w14:textId="77777777" w:rsidR="006C615B" w:rsidRDefault="00C84CD9" w:rsidP="00AE41E4">
            <w:pPr>
              <w:pStyle w:val="Heading3"/>
              <w:tabs>
                <w:tab w:val="clear" w:pos="540"/>
                <w:tab w:val="left" w:pos="990"/>
              </w:tabs>
              <w:ind w:left="-58"/>
            </w:pPr>
            <w:r>
              <w:t>PURCHASE ORDERS</w:t>
            </w:r>
          </w:p>
          <w:p w14:paraId="0C73FDB5" w14:textId="1FF4D1FD" w:rsidR="00C84CD9" w:rsidRPr="00C84CD9" w:rsidRDefault="00C84CD9" w:rsidP="00C84CD9"/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8D8D27C" w14:textId="1C6EC1BD" w:rsidR="006C615B" w:rsidRDefault="006C615B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April 1,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10FC5B1" w14:textId="1349F828" w:rsidR="00014B5A" w:rsidRPr="00C84CD9" w:rsidRDefault="00C84CD9" w:rsidP="005F6B76">
            <w:pPr>
              <w:tabs>
                <w:tab w:val="left" w:pos="990"/>
              </w:tabs>
              <w:ind w:left="-22"/>
              <w:rPr>
                <w:bCs/>
                <w:sz w:val="24"/>
                <w:szCs w:val="24"/>
              </w:rPr>
            </w:pPr>
            <w:r w:rsidRPr="00C84CD9">
              <w:rPr>
                <w:sz w:val="24"/>
                <w:szCs w:val="24"/>
              </w:rPr>
              <w:t>Start entering FY26 purchase orders in ShopUW+</w:t>
            </w:r>
            <w:r>
              <w:rPr>
                <w:sz w:val="24"/>
                <w:szCs w:val="24"/>
              </w:rPr>
              <w:t>.</w:t>
            </w:r>
          </w:p>
        </w:tc>
      </w:tr>
      <w:tr w:rsidR="006567A3" w14:paraId="4C7C2128" w14:textId="23A79A45" w:rsidTr="006567A3">
        <w:tc>
          <w:tcPr>
            <w:tcW w:w="3199" w:type="dxa"/>
            <w:tcBorders>
              <w:top w:val="single" w:sz="4" w:space="0" w:color="auto"/>
              <w:left w:val="single" w:sz="18" w:space="0" w:color="auto"/>
            </w:tcBorders>
          </w:tcPr>
          <w:p w14:paraId="77ED3020" w14:textId="0E5B0368" w:rsidR="006567A3" w:rsidRPr="003979B0" w:rsidRDefault="00C84CD9" w:rsidP="00AE41E4">
            <w:pPr>
              <w:pStyle w:val="Heading3"/>
              <w:tabs>
                <w:tab w:val="clear" w:pos="540"/>
                <w:tab w:val="left" w:pos="990"/>
              </w:tabs>
              <w:ind w:left="-58"/>
            </w:pPr>
            <w:r>
              <w:t>PURCHASE ORDERS</w:t>
            </w:r>
          </w:p>
          <w:p w14:paraId="615C22F3" w14:textId="77777777" w:rsidR="006567A3" w:rsidRPr="003979B0" w:rsidRDefault="006567A3" w:rsidP="00AE41E4">
            <w:pPr>
              <w:ind w:left="-58"/>
            </w:pPr>
          </w:p>
          <w:p w14:paraId="26B5B0B3" w14:textId="0FCC2D79" w:rsidR="006567A3" w:rsidRDefault="006567A3" w:rsidP="00AE41E4">
            <w:pPr>
              <w:tabs>
                <w:tab w:val="left" w:pos="990"/>
              </w:tabs>
              <w:ind w:left="-58"/>
              <w:rPr>
                <w:b/>
                <w:sz w:val="24"/>
              </w:rPr>
            </w:pPr>
            <w:r w:rsidRPr="00867F4A">
              <w:rPr>
                <w:b/>
                <w:sz w:val="24"/>
              </w:rPr>
              <w:t xml:space="preserve">No new PO’s </w:t>
            </w:r>
            <w:r w:rsidR="00867F4A" w:rsidRPr="00867F4A">
              <w:rPr>
                <w:b/>
                <w:sz w:val="24"/>
              </w:rPr>
              <w:t xml:space="preserve">for FY25 </w:t>
            </w:r>
            <w:r w:rsidRPr="00867F4A">
              <w:rPr>
                <w:b/>
                <w:sz w:val="24"/>
              </w:rPr>
              <w:t xml:space="preserve">will be </w:t>
            </w:r>
            <w:r w:rsidR="00867F4A" w:rsidRPr="00867F4A">
              <w:rPr>
                <w:b/>
                <w:sz w:val="24"/>
              </w:rPr>
              <w:t>issued after May 30, 2025</w:t>
            </w:r>
          </w:p>
          <w:p w14:paraId="5D28E738" w14:textId="77777777" w:rsidR="006567A3" w:rsidRDefault="006567A3" w:rsidP="00AE41E4">
            <w:pPr>
              <w:tabs>
                <w:tab w:val="left" w:pos="990"/>
              </w:tabs>
              <w:ind w:left="-58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3CB4FF" w14:textId="77777777" w:rsidR="006567A3" w:rsidRDefault="006567A3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0B25C0A4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522C96D4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ASAP</w:t>
            </w:r>
          </w:p>
          <w:p w14:paraId="59908629" w14:textId="77777777" w:rsidR="00C84CD9" w:rsidRDefault="00C84CD9" w:rsidP="00C84CD9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April 21, 2025</w:t>
            </w:r>
          </w:p>
          <w:p w14:paraId="4585F34D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2A9FB7FB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32704A58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19, 2025</w:t>
            </w:r>
          </w:p>
          <w:p w14:paraId="072ADCBB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053B3C12" w14:textId="72F799E4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F94BD85" w14:textId="183765FE" w:rsidR="00C84CD9" w:rsidRPr="00C84CD9" w:rsidRDefault="00C84CD9" w:rsidP="005F6B76">
            <w:pPr>
              <w:tabs>
                <w:tab w:val="left" w:pos="990"/>
              </w:tabs>
              <w:ind w:left="-22"/>
              <w:rPr>
                <w:bCs/>
                <w:sz w:val="24"/>
              </w:rPr>
            </w:pPr>
            <w:r w:rsidRPr="00C84CD9">
              <w:rPr>
                <w:bCs/>
                <w:sz w:val="24"/>
              </w:rPr>
              <w:t>Requisitions requiring external purchase orders</w:t>
            </w:r>
            <w:r>
              <w:rPr>
                <w:bCs/>
                <w:sz w:val="24"/>
              </w:rPr>
              <w:t>:</w:t>
            </w:r>
          </w:p>
          <w:p w14:paraId="3417E375" w14:textId="1CFA762F" w:rsidR="006567A3" w:rsidRPr="00974F23" w:rsidRDefault="006567A3" w:rsidP="005F6B76">
            <w:pPr>
              <w:tabs>
                <w:tab w:val="left" w:pos="990"/>
              </w:tabs>
              <w:ind w:left="-22"/>
              <w:rPr>
                <w:b/>
                <w:sz w:val="24"/>
              </w:rPr>
            </w:pPr>
            <w:r w:rsidRPr="00974F23">
              <w:rPr>
                <w:b/>
                <w:sz w:val="24"/>
              </w:rPr>
              <w:t>Non-Contract</w:t>
            </w:r>
            <w:r>
              <w:rPr>
                <w:b/>
                <w:sz w:val="24"/>
              </w:rPr>
              <w:t xml:space="preserve"> Purchases</w:t>
            </w:r>
            <w:r w:rsidRPr="00974F23">
              <w:rPr>
                <w:b/>
                <w:sz w:val="24"/>
              </w:rPr>
              <w:t>:</w:t>
            </w:r>
          </w:p>
          <w:p w14:paraId="137DCB1C" w14:textId="15A5A6B3" w:rsidR="006567A3" w:rsidRPr="003979B0" w:rsidRDefault="006567A3" w:rsidP="005F6B76">
            <w:pPr>
              <w:tabs>
                <w:tab w:val="left" w:pos="990"/>
              </w:tabs>
              <w:ind w:left="-22"/>
              <w:rPr>
                <w:sz w:val="24"/>
              </w:rPr>
            </w:pPr>
            <w:r w:rsidRPr="003979B0">
              <w:rPr>
                <w:sz w:val="24"/>
              </w:rPr>
              <w:t>$</w:t>
            </w:r>
            <w:r>
              <w:rPr>
                <w:sz w:val="24"/>
              </w:rPr>
              <w:t>50</w:t>
            </w:r>
            <w:r w:rsidRPr="003979B0">
              <w:rPr>
                <w:sz w:val="24"/>
              </w:rPr>
              <w:t>,000 and over req bid process</w:t>
            </w:r>
            <w:r>
              <w:rPr>
                <w:sz w:val="24"/>
              </w:rPr>
              <w:t xml:space="preserve"> –</w:t>
            </w:r>
            <w:r w:rsidR="00C84CD9">
              <w:rPr>
                <w:sz w:val="24"/>
              </w:rPr>
              <w:t xml:space="preserve"> </w:t>
            </w:r>
            <w:r>
              <w:rPr>
                <w:sz w:val="24"/>
              </w:rPr>
              <w:t>contact Procurement</w:t>
            </w:r>
          </w:p>
          <w:p w14:paraId="5BE5AF36" w14:textId="0640F872" w:rsidR="006567A3" w:rsidRDefault="006567A3" w:rsidP="005F6B76">
            <w:pPr>
              <w:ind w:left="-22"/>
              <w:rPr>
                <w:sz w:val="24"/>
              </w:rPr>
            </w:pPr>
            <w:r w:rsidRPr="003979B0">
              <w:rPr>
                <w:sz w:val="24"/>
              </w:rPr>
              <w:t>$5</w:t>
            </w:r>
            <w:r>
              <w:rPr>
                <w:sz w:val="24"/>
              </w:rPr>
              <w:t>,</w:t>
            </w:r>
            <w:r w:rsidRPr="003979B0">
              <w:rPr>
                <w:sz w:val="24"/>
              </w:rPr>
              <w:t>001-$</w:t>
            </w:r>
            <w:r>
              <w:rPr>
                <w:sz w:val="24"/>
              </w:rPr>
              <w:t>49</w:t>
            </w:r>
            <w:r w:rsidRPr="003979B0">
              <w:rPr>
                <w:sz w:val="24"/>
              </w:rPr>
              <w:t>,999 req. bid process</w:t>
            </w:r>
          </w:p>
          <w:p w14:paraId="4A1E8D3D" w14:textId="77777777" w:rsidR="00C84CD9" w:rsidRDefault="00C84CD9" w:rsidP="005F6B76">
            <w:pPr>
              <w:tabs>
                <w:tab w:val="left" w:pos="1782"/>
              </w:tabs>
              <w:ind w:left="-22"/>
              <w:rPr>
                <w:b/>
                <w:sz w:val="24"/>
              </w:rPr>
            </w:pPr>
          </w:p>
          <w:p w14:paraId="157F93BF" w14:textId="0587E9BC" w:rsidR="006567A3" w:rsidRPr="00974F23" w:rsidRDefault="006567A3" w:rsidP="005F6B76">
            <w:pPr>
              <w:tabs>
                <w:tab w:val="left" w:pos="1782"/>
              </w:tabs>
              <w:ind w:left="-22"/>
              <w:rPr>
                <w:b/>
                <w:sz w:val="24"/>
              </w:rPr>
            </w:pPr>
            <w:r w:rsidRPr="00974F23">
              <w:rPr>
                <w:b/>
                <w:sz w:val="24"/>
              </w:rPr>
              <w:t>Contract</w:t>
            </w:r>
            <w:r>
              <w:rPr>
                <w:b/>
                <w:sz w:val="24"/>
              </w:rPr>
              <w:t xml:space="preserve"> Purchases</w:t>
            </w:r>
            <w:r w:rsidRPr="00974F23">
              <w:rPr>
                <w:b/>
                <w:sz w:val="24"/>
              </w:rPr>
              <w:t>:</w:t>
            </w:r>
          </w:p>
          <w:p w14:paraId="0401FE10" w14:textId="27F20802" w:rsidR="006C615B" w:rsidRDefault="006567A3" w:rsidP="005F6B76">
            <w:pPr>
              <w:tabs>
                <w:tab w:val="left" w:pos="1782"/>
              </w:tabs>
              <w:ind w:left="-22"/>
              <w:rPr>
                <w:sz w:val="24"/>
              </w:rPr>
            </w:pPr>
            <w:r w:rsidRPr="003979B0">
              <w:rPr>
                <w:sz w:val="24"/>
              </w:rPr>
              <w:t>Any $ - No bid process</w:t>
            </w:r>
          </w:p>
          <w:p w14:paraId="7BAF62A4" w14:textId="77777777" w:rsidR="006C615B" w:rsidRDefault="006C615B" w:rsidP="005F6B76">
            <w:pPr>
              <w:tabs>
                <w:tab w:val="left" w:pos="1782"/>
              </w:tabs>
              <w:ind w:left="-22"/>
              <w:rPr>
                <w:sz w:val="24"/>
              </w:rPr>
            </w:pPr>
          </w:p>
          <w:p w14:paraId="729DA919" w14:textId="346E13B1" w:rsidR="006567A3" w:rsidRDefault="006C615B" w:rsidP="005F6B76">
            <w:pPr>
              <w:tabs>
                <w:tab w:val="left" w:pos="1782"/>
              </w:tabs>
              <w:ind w:left="-22"/>
              <w:rPr>
                <w:sz w:val="24"/>
              </w:rPr>
            </w:pPr>
            <w:r w:rsidRPr="00AF7520">
              <w:rPr>
                <w:sz w:val="24"/>
              </w:rPr>
              <w:t>*All goods must be received by June 2</w:t>
            </w:r>
            <w:r w:rsidR="00AF7520" w:rsidRPr="00AF7520">
              <w:rPr>
                <w:sz w:val="24"/>
              </w:rPr>
              <w:t xml:space="preserve">0, 2025 </w:t>
            </w:r>
            <w:r w:rsidRPr="00AF7520">
              <w:rPr>
                <w:sz w:val="24"/>
              </w:rPr>
              <w:t>to be charged to FY25</w:t>
            </w:r>
          </w:p>
          <w:p w14:paraId="6FD6072E" w14:textId="2101ED59" w:rsidR="00014B5A" w:rsidRDefault="00014B5A" w:rsidP="006C615B">
            <w:pPr>
              <w:tabs>
                <w:tab w:val="left" w:pos="1782"/>
              </w:tabs>
              <w:ind w:left="-112"/>
              <w:rPr>
                <w:sz w:val="24"/>
              </w:rPr>
            </w:pPr>
          </w:p>
        </w:tc>
      </w:tr>
      <w:tr w:rsidR="006567A3" w14:paraId="7029F9B6" w14:textId="08FEEAEB" w:rsidTr="006567A3">
        <w:tc>
          <w:tcPr>
            <w:tcW w:w="3199" w:type="dxa"/>
            <w:tcBorders>
              <w:top w:val="single" w:sz="4" w:space="0" w:color="auto"/>
              <w:left w:val="single" w:sz="18" w:space="0" w:color="auto"/>
            </w:tcBorders>
          </w:tcPr>
          <w:p w14:paraId="5BEAA115" w14:textId="77777777" w:rsidR="00C84CD9" w:rsidRPr="003979B0" w:rsidRDefault="00C84CD9" w:rsidP="00AE41E4">
            <w:pPr>
              <w:pStyle w:val="Heading3"/>
              <w:tabs>
                <w:tab w:val="clear" w:pos="540"/>
                <w:tab w:val="left" w:pos="990"/>
              </w:tabs>
              <w:ind w:left="-58"/>
            </w:pPr>
            <w:r>
              <w:t>PURCHASE ORDERS</w:t>
            </w:r>
          </w:p>
          <w:p w14:paraId="30B8CFAB" w14:textId="77777777" w:rsidR="006567A3" w:rsidRDefault="006567A3" w:rsidP="00AE41E4">
            <w:pPr>
              <w:tabs>
                <w:tab w:val="left" w:pos="990"/>
              </w:tabs>
              <w:ind w:left="-58"/>
              <w:rPr>
                <w:sz w:val="24"/>
              </w:rPr>
            </w:pPr>
          </w:p>
          <w:p w14:paraId="3C36D499" w14:textId="77777777" w:rsidR="00867F4A" w:rsidRDefault="00867F4A" w:rsidP="00AE41E4">
            <w:pPr>
              <w:tabs>
                <w:tab w:val="left" w:pos="990"/>
              </w:tabs>
              <w:ind w:left="-58"/>
              <w:rPr>
                <w:b/>
                <w:sz w:val="24"/>
              </w:rPr>
            </w:pPr>
            <w:r w:rsidRPr="00867F4A">
              <w:rPr>
                <w:b/>
                <w:sz w:val="24"/>
              </w:rPr>
              <w:t>No new PO’s for FY25 will be issued after May 30, 2025</w:t>
            </w:r>
          </w:p>
          <w:p w14:paraId="31EFC597" w14:textId="4A94741A" w:rsidR="006567A3" w:rsidRDefault="006567A3" w:rsidP="006C615B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3696F0A" w14:textId="77777777" w:rsidR="006567A3" w:rsidRDefault="006567A3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4BB5B109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18D3991E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ASAP</w:t>
            </w:r>
          </w:p>
          <w:p w14:paraId="48D08795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April 21, 2025</w:t>
            </w:r>
          </w:p>
          <w:p w14:paraId="0970C3BC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2EB50895" w14:textId="77777777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567C0DCB" w14:textId="2187172C" w:rsidR="00C84CD9" w:rsidRDefault="00C84CD9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19,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929D2F1" w14:textId="77777777" w:rsidR="00C84CD9" w:rsidRDefault="00C84CD9" w:rsidP="005F6B76">
            <w:pPr>
              <w:tabs>
                <w:tab w:val="left" w:pos="990"/>
              </w:tabs>
              <w:ind w:left="-22"/>
              <w:rPr>
                <w:bCs/>
                <w:sz w:val="24"/>
              </w:rPr>
            </w:pPr>
            <w:r>
              <w:rPr>
                <w:bCs/>
                <w:sz w:val="24"/>
              </w:rPr>
              <w:t>Requisitions requiring printing purchase orders:</w:t>
            </w:r>
          </w:p>
          <w:p w14:paraId="623245B1" w14:textId="70174E75" w:rsidR="006567A3" w:rsidRPr="003979B0" w:rsidRDefault="006567A3" w:rsidP="005F6B76">
            <w:pPr>
              <w:tabs>
                <w:tab w:val="left" w:pos="990"/>
              </w:tabs>
              <w:ind w:left="-22"/>
              <w:rPr>
                <w:b/>
                <w:sz w:val="24"/>
              </w:rPr>
            </w:pPr>
            <w:r w:rsidRPr="003979B0">
              <w:rPr>
                <w:b/>
                <w:sz w:val="24"/>
              </w:rPr>
              <w:t>Non-contract Printing:</w:t>
            </w:r>
          </w:p>
          <w:p w14:paraId="3DA8739D" w14:textId="31CAA0FF" w:rsidR="006567A3" w:rsidRPr="003979B0" w:rsidRDefault="006567A3" w:rsidP="005F6B76">
            <w:pPr>
              <w:tabs>
                <w:tab w:val="left" w:pos="990"/>
              </w:tabs>
              <w:ind w:left="-22"/>
              <w:rPr>
                <w:sz w:val="24"/>
              </w:rPr>
            </w:pPr>
            <w:r w:rsidRPr="003979B0">
              <w:rPr>
                <w:sz w:val="24"/>
              </w:rPr>
              <w:t>$</w:t>
            </w:r>
            <w:r>
              <w:rPr>
                <w:sz w:val="24"/>
              </w:rPr>
              <w:t>50</w:t>
            </w:r>
            <w:r w:rsidRPr="003979B0">
              <w:rPr>
                <w:sz w:val="24"/>
              </w:rPr>
              <w:t>,000 and over req bid process</w:t>
            </w:r>
            <w:r>
              <w:rPr>
                <w:sz w:val="24"/>
              </w:rPr>
              <w:t xml:space="preserve"> – contact Print Service</w:t>
            </w:r>
          </w:p>
          <w:p w14:paraId="02681F7C" w14:textId="64E11AF3" w:rsidR="006567A3" w:rsidRDefault="006567A3" w:rsidP="005F6B76">
            <w:pPr>
              <w:tabs>
                <w:tab w:val="left" w:pos="990"/>
              </w:tabs>
              <w:ind w:left="-22"/>
              <w:rPr>
                <w:sz w:val="24"/>
              </w:rPr>
            </w:pPr>
            <w:r w:rsidRPr="003979B0">
              <w:rPr>
                <w:sz w:val="24"/>
              </w:rPr>
              <w:t>$</w:t>
            </w:r>
            <w:r>
              <w:rPr>
                <w:sz w:val="24"/>
              </w:rPr>
              <w:t>5,001</w:t>
            </w:r>
            <w:r w:rsidRPr="003979B0">
              <w:rPr>
                <w:sz w:val="24"/>
              </w:rPr>
              <w:t>-$</w:t>
            </w:r>
            <w:r>
              <w:rPr>
                <w:sz w:val="24"/>
              </w:rPr>
              <w:t>49</w:t>
            </w:r>
            <w:r w:rsidRPr="003979B0">
              <w:rPr>
                <w:sz w:val="24"/>
              </w:rPr>
              <w:t>,999 req. bid process</w:t>
            </w:r>
          </w:p>
          <w:p w14:paraId="1E274DD1" w14:textId="77777777" w:rsidR="00C84CD9" w:rsidRPr="003979B0" w:rsidRDefault="00C84CD9" w:rsidP="005F6B76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  <w:p w14:paraId="00E7C831" w14:textId="77777777" w:rsidR="006C615B" w:rsidRDefault="006567A3" w:rsidP="005F6B76">
            <w:pPr>
              <w:tabs>
                <w:tab w:val="left" w:pos="990"/>
              </w:tabs>
              <w:ind w:left="-22"/>
              <w:rPr>
                <w:b/>
                <w:sz w:val="24"/>
              </w:rPr>
            </w:pPr>
            <w:r w:rsidRPr="003979B0">
              <w:rPr>
                <w:b/>
                <w:sz w:val="24"/>
              </w:rPr>
              <w:t>Contract Printing:</w:t>
            </w:r>
          </w:p>
          <w:p w14:paraId="6380DF72" w14:textId="2AD3B5D1" w:rsidR="006567A3" w:rsidRDefault="006C615B" w:rsidP="005F6B76">
            <w:pPr>
              <w:tabs>
                <w:tab w:val="left" w:pos="990"/>
              </w:tabs>
              <w:ind w:left="-22"/>
              <w:rPr>
                <w:sz w:val="24"/>
              </w:rPr>
            </w:pPr>
            <w:r w:rsidRPr="003979B0">
              <w:rPr>
                <w:sz w:val="24"/>
              </w:rPr>
              <w:t>Any $ - No bid process</w:t>
            </w:r>
          </w:p>
          <w:p w14:paraId="3686F41E" w14:textId="56F7A424" w:rsidR="00014B5A" w:rsidRDefault="00014B5A" w:rsidP="006C615B">
            <w:pPr>
              <w:tabs>
                <w:tab w:val="left" w:pos="990"/>
              </w:tabs>
              <w:ind w:left="-112"/>
              <w:rPr>
                <w:sz w:val="24"/>
              </w:rPr>
            </w:pPr>
          </w:p>
        </w:tc>
      </w:tr>
      <w:tr w:rsidR="006567A3" w14:paraId="65D10F21" w14:textId="2FEC3296" w:rsidTr="00AE41E4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769C624" w14:textId="6A3408B1" w:rsidR="006567A3" w:rsidRDefault="00AE41E4" w:rsidP="00AE41E4">
            <w:pPr>
              <w:tabs>
                <w:tab w:val="left" w:pos="990"/>
              </w:tabs>
              <w:ind w:lef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</w:t>
            </w:r>
          </w:p>
          <w:p w14:paraId="264DD131" w14:textId="537A48EA" w:rsidR="00141D65" w:rsidRPr="001927C7" w:rsidRDefault="00141D65" w:rsidP="006C615B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C65" w14:textId="676C9359" w:rsidR="006567A3" w:rsidRDefault="006567A3" w:rsidP="006C615B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  <w:szCs w:val="24"/>
              </w:rPr>
              <w:t>May 9,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645C35" w14:textId="23C999FA" w:rsidR="00AE41E4" w:rsidRDefault="00AE41E4" w:rsidP="005F6B76">
            <w:pPr>
              <w:tabs>
                <w:tab w:val="left" w:pos="990"/>
              </w:tabs>
              <w:ind w:lef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day to submit a Cash Advance request</w:t>
            </w:r>
            <w:r w:rsidR="00D5238E">
              <w:rPr>
                <w:sz w:val="24"/>
                <w:szCs w:val="24"/>
              </w:rPr>
              <w:t>.</w:t>
            </w:r>
          </w:p>
          <w:p w14:paraId="135D8095" w14:textId="17D82E96" w:rsidR="00014B5A" w:rsidRDefault="00014B5A" w:rsidP="006C615B">
            <w:pPr>
              <w:tabs>
                <w:tab w:val="left" w:pos="990"/>
              </w:tabs>
              <w:ind w:left="-112"/>
              <w:rPr>
                <w:sz w:val="24"/>
              </w:rPr>
            </w:pPr>
          </w:p>
        </w:tc>
      </w:tr>
      <w:tr w:rsidR="00AE41E4" w14:paraId="38F9EFE0" w14:textId="77777777" w:rsidTr="00D5238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269798" w14:textId="6472D6D4" w:rsidR="00AE41E4" w:rsidRPr="00923B7F" w:rsidRDefault="00AE41E4" w:rsidP="00AE41E4">
            <w:pPr>
              <w:tabs>
                <w:tab w:val="left" w:pos="990"/>
              </w:tabs>
              <w:ind w:left="-58"/>
              <w:rPr>
                <w:b/>
                <w:bCs/>
                <w:sz w:val="24"/>
              </w:rPr>
            </w:pPr>
            <w:r w:rsidRPr="00923B7F">
              <w:rPr>
                <w:b/>
                <w:bCs/>
                <w:sz w:val="24"/>
              </w:rPr>
              <w:t>CHANGE OF STATUS</w:t>
            </w:r>
          </w:p>
          <w:p w14:paraId="0AADC936" w14:textId="77777777" w:rsidR="00AE41E4" w:rsidRPr="00923B7F" w:rsidRDefault="00AE41E4" w:rsidP="00AE41E4">
            <w:pPr>
              <w:tabs>
                <w:tab w:val="left" w:pos="990"/>
              </w:tabs>
              <w:ind w:left="-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D3F" w14:textId="00926E33" w:rsidR="00AE41E4" w:rsidRPr="00923B7F" w:rsidRDefault="00AE41E4" w:rsidP="00AE41E4">
            <w:pPr>
              <w:tabs>
                <w:tab w:val="left" w:pos="990"/>
              </w:tabs>
              <w:ind w:left="1786" w:hanging="1786"/>
              <w:rPr>
                <w:b/>
                <w:bCs/>
                <w:sz w:val="24"/>
                <w:szCs w:val="24"/>
              </w:rPr>
            </w:pPr>
            <w:r w:rsidRPr="00923B7F">
              <w:rPr>
                <w:b/>
                <w:bCs/>
                <w:sz w:val="24"/>
              </w:rPr>
              <w:t>May 22,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BD81E2" w14:textId="4F7DAFAF" w:rsidR="00AE41E4" w:rsidRPr="00923B7F" w:rsidRDefault="00AE41E4" w:rsidP="005F6B76">
            <w:pPr>
              <w:tabs>
                <w:tab w:val="left" w:pos="990"/>
              </w:tabs>
              <w:ind w:left="-22"/>
              <w:rPr>
                <w:b/>
                <w:bCs/>
                <w:sz w:val="24"/>
              </w:rPr>
            </w:pPr>
            <w:r w:rsidRPr="00923B7F">
              <w:rPr>
                <w:b/>
                <w:bCs/>
                <w:sz w:val="24"/>
              </w:rPr>
              <w:t>Change of Status request due to HR</w:t>
            </w:r>
            <w:r w:rsidR="00D5238E" w:rsidRPr="00923B7F">
              <w:rPr>
                <w:b/>
                <w:bCs/>
                <w:sz w:val="24"/>
              </w:rPr>
              <w:t>.</w:t>
            </w:r>
          </w:p>
          <w:p w14:paraId="2E2ABF4E" w14:textId="77777777" w:rsidR="00AE41E4" w:rsidRPr="00923B7F" w:rsidRDefault="00AE41E4" w:rsidP="00AE41E4">
            <w:pPr>
              <w:tabs>
                <w:tab w:val="left" w:pos="990"/>
              </w:tabs>
              <w:ind w:left="-112"/>
              <w:rPr>
                <w:b/>
                <w:bCs/>
                <w:sz w:val="24"/>
                <w:szCs w:val="24"/>
              </w:rPr>
            </w:pPr>
          </w:p>
        </w:tc>
      </w:tr>
      <w:tr w:rsidR="00D5238E" w14:paraId="41D1A3E8" w14:textId="77777777" w:rsidTr="00D5238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D12C6E8" w14:textId="77777777" w:rsidR="00D5238E" w:rsidRDefault="00D5238E" w:rsidP="00D5238E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CORPORATE CARD</w:t>
            </w:r>
          </w:p>
          <w:p w14:paraId="6B33DA3B" w14:textId="77777777" w:rsidR="00D5238E" w:rsidRDefault="00D5238E" w:rsidP="00D5238E">
            <w:pPr>
              <w:tabs>
                <w:tab w:val="left" w:pos="990"/>
              </w:tabs>
              <w:ind w:left="-58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9C0" w14:textId="6465958F" w:rsidR="00D5238E" w:rsidRDefault="00D5238E" w:rsidP="00D5238E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23,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2782A4" w14:textId="77777777" w:rsidR="00D5238E" w:rsidRDefault="00D5238E" w:rsidP="00D5238E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to apply for a corporate card.</w:t>
            </w:r>
          </w:p>
          <w:p w14:paraId="47451F61" w14:textId="77777777" w:rsidR="00D5238E" w:rsidRDefault="00D5238E" w:rsidP="00D5238E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  <w:tr w:rsidR="00D5238E" w14:paraId="2F9C6247" w14:textId="77777777" w:rsidTr="001140A3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C2571F" w14:textId="77777777" w:rsidR="00D5238E" w:rsidRDefault="00D5238E" w:rsidP="00D5238E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CORPORATE CARD</w:t>
            </w:r>
          </w:p>
          <w:p w14:paraId="22968B54" w14:textId="77777777" w:rsidR="00D5238E" w:rsidRDefault="00D5238E" w:rsidP="00D5238E">
            <w:pPr>
              <w:tabs>
                <w:tab w:val="left" w:pos="990"/>
              </w:tabs>
              <w:ind w:left="-58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13D" w14:textId="7795317A" w:rsidR="00D5238E" w:rsidRDefault="00D5238E" w:rsidP="00D5238E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30,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9800C5" w14:textId="77777777" w:rsidR="00D5238E" w:rsidRDefault="00D5238E" w:rsidP="00D5238E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to approve a corporate card application.</w:t>
            </w:r>
          </w:p>
          <w:p w14:paraId="3746BBB8" w14:textId="77777777" w:rsidR="00D5238E" w:rsidRDefault="00D5238E" w:rsidP="00D5238E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  <w:tr w:rsidR="001140A3" w14:paraId="21FD7585" w14:textId="77777777" w:rsidTr="00F90802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</w:tcBorders>
          </w:tcPr>
          <w:p w14:paraId="0996530E" w14:textId="77777777" w:rsidR="001140A3" w:rsidRDefault="001140A3" w:rsidP="001140A3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TRAVEL</w:t>
            </w:r>
          </w:p>
          <w:p w14:paraId="59927029" w14:textId="77777777" w:rsidR="001140A3" w:rsidRDefault="001140A3" w:rsidP="001140A3">
            <w:pPr>
              <w:tabs>
                <w:tab w:val="left" w:pos="990"/>
              </w:tabs>
              <w:ind w:left="-58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1E5B4E0" w14:textId="66FCE5FF" w:rsidR="001140A3" w:rsidRDefault="001140A3" w:rsidP="001140A3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30,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0F106465" w14:textId="77777777" w:rsidR="001140A3" w:rsidRDefault="001140A3" w:rsidP="001140A3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to pay back UW for money owed from cash advance.</w:t>
            </w:r>
          </w:p>
          <w:p w14:paraId="4458E95D" w14:textId="77777777" w:rsidR="001140A3" w:rsidRDefault="001140A3" w:rsidP="001140A3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</w:tbl>
    <w:p w14:paraId="1BBE8D21" w14:textId="77777777" w:rsidR="00014B5A" w:rsidRDefault="00014B5A">
      <w:r>
        <w:br w:type="page"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1980"/>
        <w:gridCol w:w="5621"/>
      </w:tblGrid>
      <w:tr w:rsidR="00F40676" w14:paraId="5EEB255C" w14:textId="77777777" w:rsidTr="00455C5E">
        <w:tc>
          <w:tcPr>
            <w:tcW w:w="3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118B5C0" w14:textId="33CB5D14" w:rsidR="00F40676" w:rsidRDefault="001927C7" w:rsidP="00F40676">
            <w:pPr>
              <w:tabs>
                <w:tab w:val="left" w:pos="990"/>
              </w:tabs>
              <w:rPr>
                <w:sz w:val="24"/>
              </w:rPr>
            </w:pPr>
            <w:r>
              <w:br w:type="page"/>
            </w:r>
            <w:r w:rsidR="00F40676">
              <w:rPr>
                <w:b/>
                <w:i/>
                <w:sz w:val="24"/>
              </w:rPr>
              <w:t>Transaction Type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017066" w14:textId="60CFAD56" w:rsidR="00F40676" w:rsidRDefault="00F40676" w:rsidP="00F40676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b/>
                <w:i/>
                <w:sz w:val="24"/>
              </w:rPr>
              <w:t>Cutoff Dates</w:t>
            </w:r>
          </w:p>
        </w:tc>
        <w:tc>
          <w:tcPr>
            <w:tcW w:w="56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41D73E" w14:textId="2F845DB1" w:rsidR="00F40676" w:rsidRDefault="00F40676" w:rsidP="00F40676">
            <w:pPr>
              <w:tabs>
                <w:tab w:val="left" w:pos="990"/>
              </w:tabs>
              <w:ind w:left="-112"/>
              <w:rPr>
                <w:sz w:val="24"/>
              </w:rPr>
            </w:pPr>
            <w:r>
              <w:rPr>
                <w:b/>
                <w:i/>
                <w:sz w:val="24"/>
              </w:rPr>
              <w:t>Descriptions</w:t>
            </w:r>
          </w:p>
        </w:tc>
      </w:tr>
      <w:tr w:rsidR="00014B5A" w14:paraId="7B4423EC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9839E9" w14:textId="26C8E6CD" w:rsidR="00014B5A" w:rsidRDefault="00D5238E" w:rsidP="00D5238E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TMA</w:t>
            </w:r>
          </w:p>
          <w:p w14:paraId="1F81A1BB" w14:textId="1DA25D7E" w:rsidR="00014B5A" w:rsidRDefault="00014B5A" w:rsidP="00014B5A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3F0" w14:textId="51ACE489" w:rsidR="00014B5A" w:rsidRDefault="00014B5A" w:rsidP="00014B5A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30,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197A82" w14:textId="77777777" w:rsidR="00014B5A" w:rsidRDefault="00D5238E" w:rsidP="00D5238E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 xml:space="preserve">All TMA charges need to be to FP&amp;M to be posted in FY25. </w:t>
            </w:r>
            <w:r w:rsidR="00014B5A">
              <w:rPr>
                <w:sz w:val="24"/>
              </w:rPr>
              <w:t>This includes warehouse and advance billings.</w:t>
            </w:r>
          </w:p>
          <w:p w14:paraId="13A35016" w14:textId="1B6A582F" w:rsidR="00D5238E" w:rsidRDefault="00D5238E" w:rsidP="00D5238E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  <w:tr w:rsidR="00014B5A" w14:paraId="0FEA5BAF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E32F646" w14:textId="31A410BC" w:rsidR="00014B5A" w:rsidRDefault="00D5238E" w:rsidP="00D5238E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TRAVEL</w:t>
            </w:r>
          </w:p>
          <w:p w14:paraId="0022FCF7" w14:textId="085C2107" w:rsidR="00014B5A" w:rsidRDefault="00014B5A" w:rsidP="00014B5A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651" w14:textId="06EDED77" w:rsidR="00014B5A" w:rsidRDefault="00014B5A" w:rsidP="00014B5A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30,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E4F0E9" w14:textId="3199D3FB" w:rsidR="00D5238E" w:rsidRDefault="00D5238E" w:rsidP="00D5238E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to create non-employee setup (i.e. guest, interview candidate, and students).</w:t>
            </w:r>
          </w:p>
          <w:p w14:paraId="4EE3B02C" w14:textId="77777777" w:rsidR="00014B5A" w:rsidRDefault="00014B5A" w:rsidP="00014B5A">
            <w:pPr>
              <w:tabs>
                <w:tab w:val="left" w:pos="990"/>
              </w:tabs>
              <w:ind w:left="-112"/>
              <w:rPr>
                <w:sz w:val="24"/>
              </w:rPr>
            </w:pPr>
          </w:p>
        </w:tc>
      </w:tr>
      <w:tr w:rsidR="00867F4A" w14:paraId="1813F478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41B002" w14:textId="5B448FD7" w:rsidR="007654A4" w:rsidRDefault="007654A4" w:rsidP="007654A4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PURCHASING</w:t>
            </w:r>
          </w:p>
          <w:p w14:paraId="311157F9" w14:textId="4ADAE7E3" w:rsidR="00867F4A" w:rsidRDefault="00867F4A" w:rsidP="00014B5A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C1EE" w14:textId="77D2AFF8" w:rsidR="00867F4A" w:rsidRDefault="00867F4A" w:rsidP="00014B5A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30,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0A119E" w14:textId="11F3B995" w:rsidR="007654A4" w:rsidRDefault="007654A4" w:rsidP="007654A4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No new purchase orders will be issued for FY25.</w:t>
            </w:r>
          </w:p>
          <w:p w14:paraId="2AE46C1A" w14:textId="77777777" w:rsidR="00867F4A" w:rsidRDefault="00867F4A" w:rsidP="00014B5A">
            <w:pPr>
              <w:tabs>
                <w:tab w:val="left" w:pos="990"/>
              </w:tabs>
              <w:ind w:left="-112"/>
              <w:rPr>
                <w:sz w:val="24"/>
              </w:rPr>
            </w:pPr>
          </w:p>
        </w:tc>
      </w:tr>
      <w:tr w:rsidR="00014B5A" w14:paraId="268539BD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0420FB" w14:textId="4390B4EF" w:rsidR="007654A4" w:rsidRDefault="007654A4" w:rsidP="007654A4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TRAVEL</w:t>
            </w:r>
          </w:p>
          <w:p w14:paraId="235F3CFE" w14:textId="358DF8C6" w:rsidR="00014B5A" w:rsidRDefault="00014B5A" w:rsidP="00014B5A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479" w14:textId="11761610" w:rsidR="00014B5A" w:rsidRDefault="00165EBA" w:rsidP="00014B5A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May 30,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71FA8E" w14:textId="3AA5C3FF" w:rsidR="007654A4" w:rsidRDefault="007654A4" w:rsidP="007654A4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to submit a travel authorization.</w:t>
            </w:r>
          </w:p>
          <w:p w14:paraId="5F53A246" w14:textId="77777777" w:rsidR="00014B5A" w:rsidRDefault="00014B5A" w:rsidP="00014B5A">
            <w:pPr>
              <w:tabs>
                <w:tab w:val="left" w:pos="990"/>
              </w:tabs>
              <w:ind w:left="-112"/>
              <w:rPr>
                <w:sz w:val="24"/>
              </w:rPr>
            </w:pPr>
          </w:p>
        </w:tc>
      </w:tr>
      <w:tr w:rsidR="00F90802" w14:paraId="6F20F9E5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C0A4790" w14:textId="23B8CF52" w:rsidR="00F90802" w:rsidRDefault="00D8086C" w:rsidP="00F90802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PEACHTREE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AE2" w14:textId="77777777" w:rsidR="00F90802" w:rsidRDefault="00F90802" w:rsidP="00F90802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June 6, 2025</w:t>
            </w:r>
          </w:p>
          <w:p w14:paraId="2FD32647" w14:textId="77777777" w:rsidR="00F90802" w:rsidRDefault="00F90802" w:rsidP="00F90802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716838ED" w14:textId="77777777" w:rsidR="00F90802" w:rsidRDefault="00F90802" w:rsidP="00F90802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5CBF3A" w14:textId="417146ED" w:rsidR="00F90802" w:rsidRDefault="00F90802" w:rsidP="00F90802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Peachtree chargeback invoiced through May 31, 202</w:t>
            </w:r>
            <w:r w:rsidR="00DB5894">
              <w:rPr>
                <w:sz w:val="24"/>
              </w:rPr>
              <w:t>5</w:t>
            </w:r>
            <w:r>
              <w:rPr>
                <w:sz w:val="24"/>
              </w:rPr>
              <w:t xml:space="preserve"> will be posted on June 11, 2025 in FY25.</w:t>
            </w:r>
          </w:p>
        </w:tc>
      </w:tr>
      <w:tr w:rsidR="00F90802" w14:paraId="24A2B7BE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F651BA3" w14:textId="77777777" w:rsidR="00F90802" w:rsidRDefault="00F90802" w:rsidP="00F90802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TRAVEL</w:t>
            </w:r>
          </w:p>
          <w:p w14:paraId="5F1FC09F" w14:textId="77777777" w:rsidR="00F90802" w:rsidRDefault="00F90802" w:rsidP="00F90802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C78" w14:textId="54E20E09" w:rsidR="00F90802" w:rsidRDefault="00F90802" w:rsidP="00F90802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June 9,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415698" w14:textId="77777777" w:rsidR="00F90802" w:rsidRDefault="00F90802" w:rsidP="00F90802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to create or submit an expense report. This includes expense reports with corporate card transactions.</w:t>
            </w:r>
          </w:p>
          <w:p w14:paraId="08A3F192" w14:textId="77777777" w:rsidR="00F90802" w:rsidRDefault="00F90802" w:rsidP="00F90802">
            <w:pPr>
              <w:tabs>
                <w:tab w:val="left" w:pos="990"/>
              </w:tabs>
              <w:ind w:left="-112"/>
              <w:rPr>
                <w:sz w:val="24"/>
              </w:rPr>
            </w:pPr>
          </w:p>
          <w:p w14:paraId="14771455" w14:textId="77777777" w:rsidR="00F90802" w:rsidRDefault="00F90802" w:rsidP="00F90802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Will not be able to submit an expense report until 07/07/2025.</w:t>
            </w:r>
          </w:p>
          <w:p w14:paraId="4E72C956" w14:textId="77777777" w:rsidR="00F90802" w:rsidRDefault="00F90802" w:rsidP="00F90802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  <w:tr w:rsidR="00DB5894" w14:paraId="37B71BEC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34DEB3C" w14:textId="77777777" w:rsidR="00DB5894" w:rsidRDefault="00DB5894" w:rsidP="00DB5894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PURCHAING CARD</w:t>
            </w:r>
          </w:p>
          <w:p w14:paraId="116FC327" w14:textId="77777777" w:rsidR="00DB5894" w:rsidRDefault="00DB5894" w:rsidP="00DB5894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B74" w14:textId="2F460EC7" w:rsidR="00DB5894" w:rsidRDefault="00DB5894" w:rsidP="00DB5894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bCs/>
                <w:iCs/>
                <w:sz w:val="24"/>
              </w:rPr>
              <w:t>June 9,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273207" w14:textId="2DB1A1B1" w:rsidR="00DB5894" w:rsidRDefault="00DB5894" w:rsidP="00DB5894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 xml:space="preserve">Last day to approve pcard application. </w:t>
            </w:r>
          </w:p>
        </w:tc>
      </w:tr>
      <w:tr w:rsidR="00DB5894" w14:paraId="2E61AB88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98C1107" w14:textId="77777777" w:rsidR="00DB5894" w:rsidRDefault="00DB5894" w:rsidP="00DB5894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CHARGEBACKS</w:t>
            </w:r>
          </w:p>
          <w:p w14:paraId="06B6FD5C" w14:textId="77777777" w:rsidR="00DB5894" w:rsidRDefault="00DB5894" w:rsidP="00DB5894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06C" w14:textId="77777777" w:rsidR="00DB5894" w:rsidRDefault="00DB5894" w:rsidP="00DB5894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June 10, 2025</w:t>
            </w:r>
          </w:p>
          <w:p w14:paraId="77C691C5" w14:textId="77777777" w:rsidR="00DB5894" w:rsidRDefault="00DB5894" w:rsidP="00DB5894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14:paraId="352276FB" w14:textId="77777777" w:rsidR="00DB5894" w:rsidRDefault="00DB5894" w:rsidP="00DB5894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D317CC" w14:textId="77777777" w:rsidR="00DB5894" w:rsidRDefault="00DB5894" w:rsidP="00DB5894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Interface Files (Computer purchases, postage, TMA, etc.) activity through May 31, 2025 will be posted in FY25. June activity will be posted in FY26.</w:t>
            </w:r>
          </w:p>
          <w:p w14:paraId="063B5CBE" w14:textId="77777777" w:rsidR="00DB5894" w:rsidRDefault="00DB5894" w:rsidP="00DB5894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  <w:tr w:rsidR="00923B7F" w14:paraId="402214CA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7C7A71" w14:textId="77777777" w:rsidR="00923B7F" w:rsidRDefault="00923B7F" w:rsidP="00923B7F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YEAR-END ASSESSMENTS</w:t>
            </w:r>
          </w:p>
          <w:p w14:paraId="422A887F" w14:textId="77777777" w:rsidR="00923B7F" w:rsidRDefault="00923B7F" w:rsidP="00923B7F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330" w14:textId="7F723CFB" w:rsidR="00923B7F" w:rsidRDefault="00923B7F" w:rsidP="00923B7F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bCs/>
                <w:iCs/>
                <w:sz w:val="24"/>
              </w:rPr>
              <w:t>June 11,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DC43C7" w14:textId="77777777" w:rsidR="00923B7F" w:rsidRDefault="00923B7F" w:rsidP="00923B7F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Accounting Services will post all year-end assessments by this date (such as Liability, Worker’s Comp, Safety&amp;Loss, SBFO, Procurement, Common Systems, etc)</w:t>
            </w:r>
          </w:p>
          <w:p w14:paraId="045B5D97" w14:textId="7F01A43F" w:rsidR="00923B7F" w:rsidRDefault="00923B7F" w:rsidP="00923B7F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  <w:tr w:rsidR="00DB5894" w14:paraId="25F5DEDF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EDB3268" w14:textId="77777777" w:rsidR="00DB5894" w:rsidRDefault="00DB5894" w:rsidP="00DB5894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TRAVEL</w:t>
            </w:r>
          </w:p>
          <w:p w14:paraId="73FE5752" w14:textId="77777777" w:rsidR="00DB5894" w:rsidRDefault="00DB5894" w:rsidP="00DB5894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999" w14:textId="0A2969E5" w:rsidR="00DB5894" w:rsidRDefault="00DB5894" w:rsidP="00DB5894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June 16,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4AF543" w14:textId="77777777" w:rsidR="00DB5894" w:rsidRDefault="00DB5894" w:rsidP="00DB5894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to approve expense report by 4:30pm. Any expense reports that are in draft status or not approved and paid in SFS will need to be recreated in Workday.</w:t>
            </w:r>
          </w:p>
          <w:p w14:paraId="7470C9AD" w14:textId="5FBFFD65" w:rsidR="00DB5894" w:rsidRDefault="00DB5894" w:rsidP="00DB5894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  <w:tr w:rsidR="00DB5894" w14:paraId="63B9BF2E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64BCC7E" w14:textId="77777777" w:rsidR="00DB5894" w:rsidRDefault="00DB5894" w:rsidP="00DB5894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VENDOR PAYMENTS</w:t>
            </w:r>
          </w:p>
          <w:p w14:paraId="7517180C" w14:textId="77777777" w:rsidR="00DB5894" w:rsidRDefault="00DB5894" w:rsidP="00DB5894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65D" w14:textId="74F0B5BE" w:rsidR="00DB5894" w:rsidRDefault="00DB5894" w:rsidP="00DB5894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June 16,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792E29" w14:textId="76290254" w:rsidR="00DB5894" w:rsidRDefault="00D63928" w:rsidP="00DB5894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to process v</w:t>
            </w:r>
            <w:r w:rsidR="00DB5894" w:rsidRPr="00F40676">
              <w:rPr>
                <w:sz w:val="24"/>
              </w:rPr>
              <w:t xml:space="preserve">endor </w:t>
            </w:r>
            <w:r>
              <w:rPr>
                <w:sz w:val="24"/>
              </w:rPr>
              <w:t>i</w:t>
            </w:r>
            <w:r w:rsidR="00DB5894" w:rsidRPr="00F40676">
              <w:rPr>
                <w:sz w:val="24"/>
              </w:rPr>
              <w:t xml:space="preserve">nvoices </w:t>
            </w:r>
            <w:r>
              <w:rPr>
                <w:sz w:val="24"/>
              </w:rPr>
              <w:t>(</w:t>
            </w:r>
            <w:r w:rsidR="00DB5894">
              <w:rPr>
                <w:sz w:val="24"/>
              </w:rPr>
              <w:t>d</w:t>
            </w:r>
            <w:r w:rsidR="00DB5894" w:rsidRPr="00F40676">
              <w:rPr>
                <w:sz w:val="24"/>
              </w:rPr>
              <w:t xml:space="preserve">irect </w:t>
            </w:r>
            <w:r w:rsidR="00DB5894">
              <w:rPr>
                <w:sz w:val="24"/>
              </w:rPr>
              <w:t>p</w:t>
            </w:r>
            <w:r w:rsidR="00DB5894" w:rsidRPr="00F40676">
              <w:rPr>
                <w:sz w:val="24"/>
              </w:rPr>
              <w:t xml:space="preserve">ayments, </w:t>
            </w:r>
            <w:r w:rsidR="00DB5894">
              <w:rPr>
                <w:sz w:val="24"/>
              </w:rPr>
              <w:t>p</w:t>
            </w:r>
            <w:r w:rsidR="00DB5894" w:rsidRPr="00F40676">
              <w:rPr>
                <w:sz w:val="24"/>
              </w:rPr>
              <w:t xml:space="preserve">ayments to </w:t>
            </w:r>
            <w:r w:rsidR="00DB5894">
              <w:rPr>
                <w:sz w:val="24"/>
              </w:rPr>
              <w:t>i</w:t>
            </w:r>
            <w:r w:rsidR="00DB5894" w:rsidRPr="00F40676">
              <w:rPr>
                <w:sz w:val="24"/>
              </w:rPr>
              <w:t xml:space="preserve">ndividuals, and </w:t>
            </w:r>
            <w:r w:rsidR="00DB5894">
              <w:rPr>
                <w:sz w:val="24"/>
              </w:rPr>
              <w:t>r</w:t>
            </w:r>
            <w:r w:rsidR="00DB5894" w:rsidRPr="00F40676">
              <w:rPr>
                <w:sz w:val="24"/>
              </w:rPr>
              <w:t xml:space="preserve">efund of </w:t>
            </w:r>
            <w:r w:rsidR="00DB5894">
              <w:rPr>
                <w:sz w:val="24"/>
              </w:rPr>
              <w:t>r</w:t>
            </w:r>
            <w:r w:rsidR="00DB5894" w:rsidRPr="00F40676">
              <w:rPr>
                <w:sz w:val="24"/>
              </w:rPr>
              <w:t>eceipts</w:t>
            </w:r>
            <w:r>
              <w:rPr>
                <w:sz w:val="24"/>
              </w:rPr>
              <w:t>)</w:t>
            </w:r>
            <w:r w:rsidR="00DB5894">
              <w:rPr>
                <w:sz w:val="24"/>
              </w:rPr>
              <w:t>. These must be fully approved and to accounts payable. T</w:t>
            </w:r>
            <w:r w:rsidR="00DB5894" w:rsidRPr="00F40676">
              <w:rPr>
                <w:sz w:val="24"/>
              </w:rPr>
              <w:t>his relates to invoices that do not require a Purchase Order or ones where Purchase Orders are already established</w:t>
            </w:r>
          </w:p>
          <w:p w14:paraId="05E956F6" w14:textId="77777777" w:rsidR="00DB5894" w:rsidRDefault="00DB5894" w:rsidP="00DB5894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  <w:tr w:rsidR="00DB5894" w14:paraId="6AEF40EB" w14:textId="77777777" w:rsidTr="00455C5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E3859D1" w14:textId="77777777" w:rsidR="00DB5894" w:rsidRDefault="00DB5894" w:rsidP="00DB5894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SUPPLIER</w:t>
            </w:r>
          </w:p>
          <w:p w14:paraId="67E8412B" w14:textId="77777777" w:rsidR="00DB5894" w:rsidRDefault="00DB5894" w:rsidP="00DB5894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951" w14:textId="62DA7DB1" w:rsidR="00DB5894" w:rsidRDefault="00DB5894" w:rsidP="00DB5894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June 17,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218B70" w14:textId="76934820" w:rsidR="00DB5894" w:rsidRDefault="00DB5894" w:rsidP="00DB5894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 xml:space="preserve">Last day for creating or updating suppliers in ShopUW+. </w:t>
            </w:r>
          </w:p>
        </w:tc>
      </w:tr>
    </w:tbl>
    <w:p w14:paraId="13D4D727" w14:textId="660F243F" w:rsidR="002001BA" w:rsidRDefault="002001BA"/>
    <w:p w14:paraId="6DEE67F0" w14:textId="77777777" w:rsidR="002001BA" w:rsidRDefault="002001BA">
      <w:r>
        <w:br w:type="page"/>
      </w:r>
    </w:p>
    <w:p w14:paraId="3ED7561B" w14:textId="77777777" w:rsidR="00545F20" w:rsidRDefault="00545F20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1980"/>
        <w:gridCol w:w="5621"/>
      </w:tblGrid>
      <w:tr w:rsidR="00A966A1" w:rsidRPr="00F40676" w14:paraId="288764FC" w14:textId="77777777" w:rsidTr="00A966A1">
        <w:tc>
          <w:tcPr>
            <w:tcW w:w="319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  <w:shd w:val="clear" w:color="auto" w:fill="BFBFBF" w:themeFill="background1" w:themeFillShade="BF"/>
          </w:tcPr>
          <w:p w14:paraId="2EF85AE9" w14:textId="0BB0AC76" w:rsidR="00A966A1" w:rsidRDefault="00A966A1" w:rsidP="00A966A1">
            <w:pPr>
              <w:tabs>
                <w:tab w:val="left" w:pos="990"/>
              </w:tabs>
              <w:rPr>
                <w:sz w:val="24"/>
              </w:rPr>
            </w:pPr>
            <w:r>
              <w:br w:type="page"/>
            </w:r>
            <w:r>
              <w:rPr>
                <w:b/>
                <w:i/>
                <w:sz w:val="24"/>
              </w:rPr>
              <w:t>Transaction Type</w:t>
            </w:r>
          </w:p>
        </w:tc>
        <w:tc>
          <w:tcPr>
            <w:tcW w:w="1980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8C45931" w14:textId="49E709FB" w:rsidR="00A966A1" w:rsidRDefault="00A966A1" w:rsidP="00A966A1">
            <w:pPr>
              <w:tabs>
                <w:tab w:val="left" w:pos="990"/>
              </w:tabs>
              <w:ind w:left="1777" w:hanging="1777"/>
              <w:rPr>
                <w:sz w:val="24"/>
              </w:rPr>
            </w:pPr>
            <w:r>
              <w:rPr>
                <w:b/>
                <w:i/>
                <w:sz w:val="24"/>
              </w:rPr>
              <w:t>Cutoff Dates</w:t>
            </w:r>
          </w:p>
        </w:tc>
        <w:tc>
          <w:tcPr>
            <w:tcW w:w="562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6F9E5748" w14:textId="3F76B2BB" w:rsidR="00A966A1" w:rsidRDefault="00A966A1" w:rsidP="00A966A1">
            <w:pPr>
              <w:tabs>
                <w:tab w:val="left" w:pos="990"/>
              </w:tabs>
              <w:ind w:left="-11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Descriptions</w:t>
            </w:r>
          </w:p>
        </w:tc>
      </w:tr>
      <w:tr w:rsidR="002001BA" w:rsidRPr="00F40676" w14:paraId="5F61BFEB" w14:textId="77777777" w:rsidTr="00AC6A8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EDD2A00" w14:textId="3420E722" w:rsidR="002001BA" w:rsidRDefault="002001BA" w:rsidP="002001BA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PURCHASE ORDER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774" w14:textId="6D4FE20F" w:rsidR="002001BA" w:rsidRDefault="002001BA" w:rsidP="002001BA">
            <w:pPr>
              <w:tabs>
                <w:tab w:val="left" w:pos="990"/>
              </w:tabs>
              <w:ind w:left="1777" w:hanging="1777"/>
              <w:rPr>
                <w:sz w:val="24"/>
              </w:rPr>
            </w:pPr>
            <w:r>
              <w:rPr>
                <w:sz w:val="24"/>
              </w:rPr>
              <w:t>June 20,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A04A11" w14:textId="77777777" w:rsidR="002001BA" w:rsidRDefault="002001BA" w:rsidP="002001BA">
            <w:pPr>
              <w:tabs>
                <w:tab w:val="left" w:pos="990"/>
              </w:tabs>
              <w:ind w:left="-112"/>
              <w:rPr>
                <w:sz w:val="24"/>
              </w:rPr>
            </w:pPr>
            <w:r>
              <w:rPr>
                <w:sz w:val="24"/>
              </w:rPr>
              <w:t xml:space="preserve">Final day to create a purchase order receipt in ShopUW+. </w:t>
            </w:r>
          </w:p>
          <w:p w14:paraId="1C464851" w14:textId="77777777" w:rsidR="002001BA" w:rsidRDefault="002001BA" w:rsidP="002001BA">
            <w:pPr>
              <w:tabs>
                <w:tab w:val="left" w:pos="990"/>
              </w:tabs>
              <w:ind w:left="-112"/>
              <w:rPr>
                <w:sz w:val="24"/>
              </w:rPr>
            </w:pPr>
          </w:p>
          <w:p w14:paraId="4F51129B" w14:textId="77777777" w:rsidR="002001BA" w:rsidRDefault="002001BA" w:rsidP="002001BA">
            <w:pPr>
              <w:tabs>
                <w:tab w:val="left" w:pos="990"/>
              </w:tabs>
              <w:ind w:left="-112"/>
              <w:rPr>
                <w:sz w:val="24"/>
              </w:rPr>
            </w:pPr>
            <w:r>
              <w:rPr>
                <w:sz w:val="24"/>
              </w:rPr>
              <w:t>If you create a receipt, please contact accounts payable to process the invoice.</w:t>
            </w:r>
          </w:p>
          <w:p w14:paraId="173ECD96" w14:textId="77777777" w:rsidR="002001BA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  <w:tr w:rsidR="002001BA" w:rsidRPr="00F40676" w14:paraId="52F6882E" w14:textId="46ED2616" w:rsidTr="00AC6A8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E5651D" w14:textId="3AFD1792" w:rsidR="002001BA" w:rsidRPr="00F40676" w:rsidRDefault="002001BA" w:rsidP="002001BA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TRANSFERS</w:t>
            </w:r>
          </w:p>
          <w:p w14:paraId="7FA659B3" w14:textId="2D88DD0F" w:rsidR="002001BA" w:rsidRPr="00F40676" w:rsidRDefault="002001BA" w:rsidP="002001BA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D67" w14:textId="3EB7B902" w:rsidR="002001BA" w:rsidRPr="00F40676" w:rsidRDefault="002001BA" w:rsidP="002001BA">
            <w:pPr>
              <w:tabs>
                <w:tab w:val="left" w:pos="990"/>
              </w:tabs>
              <w:ind w:left="1777" w:hanging="1777"/>
              <w:rPr>
                <w:sz w:val="24"/>
              </w:rPr>
            </w:pPr>
            <w:r>
              <w:rPr>
                <w:sz w:val="24"/>
              </w:rPr>
              <w:t>June 20,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987657" w14:textId="0FDFBABC" w:rsidR="002001BA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to process e</w:t>
            </w:r>
            <w:r w:rsidRPr="00F40676">
              <w:rPr>
                <w:sz w:val="24"/>
              </w:rPr>
              <w:t xml:space="preserve">xpense </w:t>
            </w:r>
            <w:r>
              <w:rPr>
                <w:sz w:val="24"/>
              </w:rPr>
              <w:t>c</w:t>
            </w:r>
            <w:r w:rsidRPr="00F40676">
              <w:rPr>
                <w:sz w:val="24"/>
              </w:rPr>
              <w:t xml:space="preserve">orrections, </w:t>
            </w:r>
            <w:r>
              <w:rPr>
                <w:sz w:val="24"/>
              </w:rPr>
              <w:t>r</w:t>
            </w:r>
            <w:r w:rsidRPr="00F40676">
              <w:rPr>
                <w:sz w:val="24"/>
              </w:rPr>
              <w:t xml:space="preserve">evenue, and </w:t>
            </w:r>
            <w:r>
              <w:rPr>
                <w:sz w:val="24"/>
              </w:rPr>
              <w:t>b</w:t>
            </w:r>
            <w:r w:rsidRPr="00F40676">
              <w:rPr>
                <w:sz w:val="24"/>
              </w:rPr>
              <w:t xml:space="preserve">udget </w:t>
            </w:r>
            <w:r>
              <w:rPr>
                <w:sz w:val="24"/>
              </w:rPr>
              <w:t>t</w:t>
            </w:r>
            <w:r w:rsidRPr="00F40676">
              <w:rPr>
                <w:sz w:val="24"/>
              </w:rPr>
              <w:t>ransfers</w:t>
            </w:r>
            <w:r>
              <w:rPr>
                <w:sz w:val="24"/>
              </w:rPr>
              <w:t xml:space="preserve">. These need to be fully approved and sent along with </w:t>
            </w:r>
            <w:r w:rsidRPr="00F40676">
              <w:rPr>
                <w:sz w:val="24"/>
              </w:rPr>
              <w:t xml:space="preserve">all required documentation </w:t>
            </w:r>
            <w:r>
              <w:rPr>
                <w:sz w:val="24"/>
              </w:rPr>
              <w:t xml:space="preserve">to </w:t>
            </w:r>
            <w:hyperlink r:id="rId8" w:history="1">
              <w:r w:rsidRPr="008E7F37">
                <w:rPr>
                  <w:rStyle w:val="Hyperlink"/>
                  <w:sz w:val="24"/>
                </w:rPr>
                <w:t>finsrv@uww.edu</w:t>
              </w:r>
            </w:hyperlink>
            <w:r>
              <w:rPr>
                <w:sz w:val="24"/>
              </w:rPr>
              <w:t>.</w:t>
            </w:r>
          </w:p>
          <w:p w14:paraId="12DAF58F" w14:textId="2EB6053A" w:rsidR="002001BA" w:rsidRPr="00F40676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</w:tc>
      </w:tr>
      <w:tr w:rsidR="002001BA" w:rsidRPr="00F40676" w14:paraId="4622A546" w14:textId="77777777" w:rsidTr="00AC6A8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5F20CF" w14:textId="77777777" w:rsidR="002001BA" w:rsidRDefault="002001BA" w:rsidP="002001BA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PURCHASING CARD</w:t>
            </w:r>
          </w:p>
          <w:p w14:paraId="67FFBB59" w14:textId="342A48BC" w:rsidR="002001BA" w:rsidRPr="00F40676" w:rsidRDefault="002001BA" w:rsidP="002001BA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3067" w14:textId="1F6D2EA4" w:rsidR="002001BA" w:rsidRPr="00F40676" w:rsidRDefault="002001BA" w:rsidP="002001BA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June 24,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C5EED" w14:textId="77777777" w:rsidR="002001BA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to load pcard transactions in SFS. Charges posted through June 20, 2025 will be applied to FY25. The items must be reconciled and approved by 12:00pm June 24, 2025. Any transactions not reallocated will post to default funding and can be transferred with the SFS cost transfer tool until June 27, 2025.</w:t>
            </w:r>
          </w:p>
          <w:p w14:paraId="3F629638" w14:textId="77777777" w:rsidR="002001BA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  <w:p w14:paraId="4429C04E" w14:textId="77777777" w:rsidR="002001BA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 xml:space="preserve">NOTE: Keep in mind vendors and the bank must post charges by this date in order for charges to be posted in FY25 and vendors may take up to 2-3 days to post. </w:t>
            </w:r>
          </w:p>
          <w:p w14:paraId="10C341A3" w14:textId="77777777" w:rsidR="002001BA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</w:p>
          <w:p w14:paraId="2DB9C0C4" w14:textId="77777777" w:rsidR="002001BA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Cardholders can continue to use their card after this date but the charges will be processed in FY26 in Workday.</w:t>
            </w:r>
          </w:p>
          <w:p w14:paraId="5324CEE9" w14:textId="7CC08885" w:rsidR="002001BA" w:rsidRPr="00F40676" w:rsidRDefault="002001BA" w:rsidP="002001BA">
            <w:pPr>
              <w:tabs>
                <w:tab w:val="left" w:pos="990"/>
              </w:tabs>
              <w:ind w:left="-112"/>
              <w:rPr>
                <w:sz w:val="24"/>
              </w:rPr>
            </w:pPr>
          </w:p>
        </w:tc>
      </w:tr>
      <w:tr w:rsidR="002001BA" w:rsidRPr="00F40676" w14:paraId="4B075464" w14:textId="77777777" w:rsidTr="00AC6A8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DC9CFCB" w14:textId="53EDB477" w:rsidR="002001BA" w:rsidRDefault="002001BA" w:rsidP="002001BA">
            <w:pPr>
              <w:tabs>
                <w:tab w:val="left" w:pos="990"/>
              </w:tabs>
              <w:ind w:left="-58"/>
              <w:rPr>
                <w:sz w:val="24"/>
              </w:rPr>
            </w:pPr>
            <w:r>
              <w:rPr>
                <w:sz w:val="24"/>
              </w:rPr>
              <w:t>PEACHTREE</w:t>
            </w:r>
          </w:p>
          <w:p w14:paraId="66AACE48" w14:textId="4EB179DC" w:rsidR="002001BA" w:rsidRDefault="002001BA" w:rsidP="002001BA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86CF" w14:textId="07B88DCF" w:rsidR="002001BA" w:rsidRDefault="002001BA" w:rsidP="002001BA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June 25,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354915" w14:textId="77777777" w:rsidR="002001BA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Last day for write-offs, voids, and external invoicing in Peachtree</w:t>
            </w:r>
          </w:p>
          <w:p w14:paraId="5F188731" w14:textId="77777777" w:rsidR="002001BA" w:rsidRPr="00F40676" w:rsidRDefault="002001BA" w:rsidP="002001BA">
            <w:pPr>
              <w:tabs>
                <w:tab w:val="left" w:pos="990"/>
              </w:tabs>
              <w:ind w:left="-157"/>
              <w:rPr>
                <w:sz w:val="24"/>
              </w:rPr>
            </w:pPr>
          </w:p>
        </w:tc>
      </w:tr>
      <w:tr w:rsidR="002001BA" w:rsidRPr="00F40676" w14:paraId="58A972FC" w14:textId="77777777" w:rsidTr="00AC6A8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E24EF20" w14:textId="13391D7C" w:rsidR="002001BA" w:rsidRDefault="002001BA" w:rsidP="002001BA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DEPARTMENTAL DEPOSITS</w:t>
            </w:r>
          </w:p>
          <w:p w14:paraId="693849A6" w14:textId="3610D781" w:rsidR="002001BA" w:rsidRPr="00F40676" w:rsidRDefault="002001BA" w:rsidP="002001BA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DF1" w14:textId="02FBF66D" w:rsidR="002001BA" w:rsidRPr="00F40676" w:rsidRDefault="002001BA" w:rsidP="002001BA">
            <w:pPr>
              <w:tabs>
                <w:tab w:val="left" w:pos="990"/>
              </w:tabs>
              <w:rPr>
                <w:sz w:val="24"/>
              </w:rPr>
            </w:pPr>
            <w:r w:rsidRPr="00F40676">
              <w:rPr>
                <w:sz w:val="24"/>
              </w:rPr>
              <w:t>June 2</w:t>
            </w:r>
            <w:r>
              <w:rPr>
                <w:sz w:val="24"/>
              </w:rPr>
              <w:t>7</w:t>
            </w:r>
            <w:r w:rsidRPr="00F40676">
              <w:rPr>
                <w:sz w:val="24"/>
              </w:rPr>
              <w:t>, 202</w:t>
            </w:r>
            <w:r>
              <w:rPr>
                <w:sz w:val="24"/>
              </w:rPr>
              <w:t>5</w:t>
            </w:r>
            <w:r w:rsidRPr="00F40676">
              <w:rPr>
                <w:sz w:val="24"/>
              </w:rPr>
              <w:t xml:space="preserve"> 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16AAF6" w14:textId="74F5BA99" w:rsidR="002001BA" w:rsidRPr="00F40676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All deposits need to be submitted to Cashiers office by 3:30pm.</w:t>
            </w:r>
          </w:p>
        </w:tc>
      </w:tr>
      <w:tr w:rsidR="002001BA" w:rsidRPr="00F40676" w14:paraId="321B5A87" w14:textId="4C1DC0C2" w:rsidTr="00AC6A8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C807D44" w14:textId="6A56AE72" w:rsidR="002001BA" w:rsidRDefault="002001BA" w:rsidP="002001BA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COST TRANSFERS</w:t>
            </w:r>
          </w:p>
          <w:p w14:paraId="11C9F0BE" w14:textId="4AAB6998" w:rsidR="002001BA" w:rsidRPr="00F40676" w:rsidRDefault="002001BA" w:rsidP="002001BA">
            <w:pPr>
              <w:tabs>
                <w:tab w:val="left" w:pos="990"/>
              </w:tabs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430" w14:textId="6AA97563" w:rsidR="002001BA" w:rsidRPr="00F40676" w:rsidRDefault="002001BA" w:rsidP="002001BA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June 27,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78B229" w14:textId="420A9490" w:rsidR="002001BA" w:rsidRPr="00F40676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  <w:r w:rsidRPr="00F40676">
              <w:rPr>
                <w:sz w:val="24"/>
              </w:rPr>
              <w:t xml:space="preserve">Cost </w:t>
            </w:r>
            <w:r>
              <w:rPr>
                <w:sz w:val="24"/>
              </w:rPr>
              <w:t>t</w:t>
            </w:r>
            <w:r w:rsidRPr="00F40676">
              <w:rPr>
                <w:sz w:val="24"/>
              </w:rPr>
              <w:t>ransfer tool transfers</w:t>
            </w:r>
            <w:r>
              <w:rPr>
                <w:sz w:val="24"/>
              </w:rPr>
              <w:t xml:space="preserve"> with approval. Please complete these request electronically with all required approvals.</w:t>
            </w:r>
          </w:p>
        </w:tc>
      </w:tr>
      <w:tr w:rsidR="002001BA" w:rsidRPr="00F40676" w14:paraId="56E247DF" w14:textId="77777777" w:rsidTr="00AC6A8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316DC7E" w14:textId="2A6561F5" w:rsidR="002001BA" w:rsidRPr="00F40676" w:rsidRDefault="002001BA" w:rsidP="002001BA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PAYROLL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B42" w14:textId="5408D184" w:rsidR="002001BA" w:rsidRDefault="002001BA" w:rsidP="002001BA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July 1,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F2868" w14:textId="77777777" w:rsidR="002001BA" w:rsidRDefault="002001BA" w:rsidP="002001BA">
            <w:pPr>
              <w:tabs>
                <w:tab w:val="left" w:pos="990"/>
              </w:tabs>
              <w:ind w:left="-112"/>
              <w:rPr>
                <w:sz w:val="24"/>
              </w:rPr>
            </w:pPr>
            <w:r>
              <w:rPr>
                <w:b/>
                <w:bCs/>
                <w:sz w:val="24"/>
              </w:rPr>
              <w:t>Estimated dates for posting final payroll:</w:t>
            </w:r>
          </w:p>
          <w:p w14:paraId="5D2E07E1" w14:textId="77777777" w:rsidR="002001BA" w:rsidRDefault="002001BA" w:rsidP="002001BA">
            <w:pPr>
              <w:tabs>
                <w:tab w:val="left" w:pos="990"/>
              </w:tabs>
              <w:ind w:left="-112"/>
              <w:rPr>
                <w:sz w:val="24"/>
              </w:rPr>
            </w:pPr>
            <w:r>
              <w:rPr>
                <w:sz w:val="24"/>
              </w:rPr>
              <w:t>July 1, 2025 for June 15-28 payable July 10</w:t>
            </w:r>
            <w:r w:rsidRPr="00D014D6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.</w:t>
            </w:r>
          </w:p>
          <w:p w14:paraId="16265046" w14:textId="430D1DFD" w:rsidR="002001BA" w:rsidRDefault="002001BA" w:rsidP="002001BA">
            <w:pPr>
              <w:tabs>
                <w:tab w:val="left" w:pos="990"/>
              </w:tabs>
              <w:rPr>
                <w:sz w:val="24"/>
              </w:rPr>
            </w:pPr>
          </w:p>
        </w:tc>
      </w:tr>
      <w:tr w:rsidR="002001BA" w:rsidRPr="00F40676" w14:paraId="5096E16C" w14:textId="77777777" w:rsidTr="00AC6A8E">
        <w:tc>
          <w:tcPr>
            <w:tcW w:w="3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EC29ED" w14:textId="36750800" w:rsidR="002001BA" w:rsidRPr="00F40676" w:rsidRDefault="002001BA" w:rsidP="002001BA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WORKDAY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2DD" w14:textId="455B4676" w:rsidR="002001BA" w:rsidRDefault="002001BA" w:rsidP="002001BA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July 7, 2025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9AE25E" w14:textId="1F4E001C" w:rsidR="002001BA" w:rsidRDefault="002001BA" w:rsidP="002001BA">
            <w:pPr>
              <w:tabs>
                <w:tab w:val="left" w:pos="990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All employees have access for financial services and human resources transactions.</w:t>
            </w:r>
          </w:p>
          <w:p w14:paraId="5D3EE2FD" w14:textId="079FFC5B" w:rsidR="002001BA" w:rsidRDefault="002001BA" w:rsidP="002001BA">
            <w:pPr>
              <w:tabs>
                <w:tab w:val="left" w:pos="990"/>
              </w:tabs>
              <w:ind w:left="-112"/>
              <w:rPr>
                <w:sz w:val="24"/>
              </w:rPr>
            </w:pPr>
          </w:p>
        </w:tc>
      </w:tr>
    </w:tbl>
    <w:p w14:paraId="515E6277" w14:textId="42C0AEE2" w:rsidR="00545F20" w:rsidRDefault="00545F20"/>
    <w:sectPr w:rsidR="00545F20" w:rsidSect="00DB5894">
      <w:footerReference w:type="even" r:id="rId9"/>
      <w:footerReference w:type="default" r:id="rId10"/>
      <w:headerReference w:type="first" r:id="rId11"/>
      <w:type w:val="continuous"/>
      <w:pgSz w:w="12240" w:h="15840" w:code="1"/>
      <w:pgMar w:top="720" w:right="720" w:bottom="720" w:left="720" w:header="36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0802B" w14:textId="77777777" w:rsidR="0000781F" w:rsidRDefault="0000781F">
      <w:r>
        <w:separator/>
      </w:r>
    </w:p>
  </w:endnote>
  <w:endnote w:type="continuationSeparator" w:id="0">
    <w:p w14:paraId="03300AAA" w14:textId="77777777" w:rsidR="0000781F" w:rsidRDefault="0000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C3FE" w14:textId="77777777" w:rsidR="00D9262C" w:rsidRDefault="00003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26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BAA2F" w14:textId="77777777" w:rsidR="00D9262C" w:rsidRDefault="00D92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491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762AD" w14:textId="2524ABBA" w:rsidR="00266C17" w:rsidRDefault="00266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5CB1F" w14:textId="77777777" w:rsidR="00D9262C" w:rsidRDefault="00D92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793F" w14:textId="77777777" w:rsidR="0000781F" w:rsidRDefault="0000781F">
      <w:r>
        <w:separator/>
      </w:r>
    </w:p>
  </w:footnote>
  <w:footnote w:type="continuationSeparator" w:id="0">
    <w:p w14:paraId="2F824351" w14:textId="77777777" w:rsidR="0000781F" w:rsidRDefault="0000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CF38" w14:textId="77777777" w:rsidR="00B165AD" w:rsidRDefault="00B165AD">
    <w:pPr>
      <w:pStyle w:val="Header"/>
      <w:rPr>
        <w:b/>
        <w:i/>
        <w:sz w:val="40"/>
        <w:u w:val="single"/>
      </w:rPr>
    </w:pPr>
  </w:p>
  <w:p w14:paraId="37109899" w14:textId="77777777" w:rsidR="00D9262C" w:rsidRDefault="00D9262C">
    <w:pPr>
      <w:pStyle w:val="Header"/>
      <w:rPr>
        <w:b/>
        <w:sz w:val="28"/>
      </w:rPr>
    </w:pPr>
    <w:r>
      <w:rPr>
        <w:b/>
        <w:i/>
        <w:sz w:val="40"/>
        <w:u w:val="single"/>
      </w:rPr>
      <w:t>Financial Services Correspondence/Memorandum</w:t>
    </w:r>
  </w:p>
  <w:p w14:paraId="12BAE5CC" w14:textId="5871CA82" w:rsidR="00D9262C" w:rsidRDefault="00D9262C">
    <w:pPr>
      <w:pStyle w:val="Header"/>
      <w:rPr>
        <w:b/>
      </w:rPr>
    </w:pPr>
    <w:r>
      <w:rPr>
        <w:b/>
      </w:rPr>
      <w:t xml:space="preserve">Phone </w:t>
    </w:r>
    <w:r w:rsidR="007A7196">
      <w:rPr>
        <w:b/>
      </w:rPr>
      <w:t>262-</w:t>
    </w:r>
    <w:r>
      <w:rPr>
        <w:b/>
      </w:rPr>
      <w:t>472-</w:t>
    </w:r>
    <w:r w:rsidR="007A7196">
      <w:rPr>
        <w:b/>
      </w:rPr>
      <w:t>5672</w:t>
    </w:r>
    <w:r>
      <w:rPr>
        <w:b/>
      </w:rPr>
      <w:t xml:space="preserve">, e-mail </w:t>
    </w:r>
    <w:hyperlink r:id="rId1" w:history="1">
      <w:r w:rsidR="007A7196" w:rsidRPr="006D5E07">
        <w:rPr>
          <w:rStyle w:val="Hyperlink"/>
          <w:b/>
        </w:rPr>
        <w:t>skeelsb@uww.edu</w:t>
      </w:r>
    </w:hyperlink>
    <w:r w:rsidR="00C735C2">
      <w:rPr>
        <w:b/>
      </w:rPr>
      <w:t xml:space="preserve"> </w:t>
    </w:r>
  </w:p>
  <w:p w14:paraId="270E9023" w14:textId="77777777" w:rsidR="00C735C2" w:rsidRDefault="00C73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820AD"/>
    <w:multiLevelType w:val="hybridMultilevel"/>
    <w:tmpl w:val="DF4CF002"/>
    <w:lvl w:ilvl="0" w:tplc="4ABEC9CA">
      <w:numFmt w:val="bullet"/>
      <w:lvlText w:val=""/>
      <w:lvlJc w:val="left"/>
      <w:pPr>
        <w:ind w:left="2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" w15:restartNumberingAfterBreak="0">
    <w:nsid w:val="63F91924"/>
    <w:multiLevelType w:val="hybridMultilevel"/>
    <w:tmpl w:val="5B8C81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935616">
    <w:abstractNumId w:val="0"/>
  </w:num>
  <w:num w:numId="2" w16cid:durableId="136586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A2"/>
    <w:rsid w:val="0000315E"/>
    <w:rsid w:val="00003E26"/>
    <w:rsid w:val="00003EA5"/>
    <w:rsid w:val="0000781F"/>
    <w:rsid w:val="00010208"/>
    <w:rsid w:val="00014B5A"/>
    <w:rsid w:val="00016E72"/>
    <w:rsid w:val="0002539F"/>
    <w:rsid w:val="000255EB"/>
    <w:rsid w:val="00033E2B"/>
    <w:rsid w:val="00037822"/>
    <w:rsid w:val="00046487"/>
    <w:rsid w:val="00047010"/>
    <w:rsid w:val="0005535E"/>
    <w:rsid w:val="000845FE"/>
    <w:rsid w:val="000A2452"/>
    <w:rsid w:val="000B4CDA"/>
    <w:rsid w:val="000B6B7F"/>
    <w:rsid w:val="000C45BA"/>
    <w:rsid w:val="000D3EA4"/>
    <w:rsid w:val="000E7CCB"/>
    <w:rsid w:val="000F251E"/>
    <w:rsid w:val="001016B9"/>
    <w:rsid w:val="00106923"/>
    <w:rsid w:val="00112D4A"/>
    <w:rsid w:val="00113ABA"/>
    <w:rsid w:val="001140A3"/>
    <w:rsid w:val="00114845"/>
    <w:rsid w:val="00141D65"/>
    <w:rsid w:val="00142201"/>
    <w:rsid w:val="00153FD5"/>
    <w:rsid w:val="001638CD"/>
    <w:rsid w:val="00165EBA"/>
    <w:rsid w:val="0017667F"/>
    <w:rsid w:val="00184031"/>
    <w:rsid w:val="001849ED"/>
    <w:rsid w:val="00184D0B"/>
    <w:rsid w:val="00186021"/>
    <w:rsid w:val="001927C7"/>
    <w:rsid w:val="001C7B27"/>
    <w:rsid w:val="001D7D3F"/>
    <w:rsid w:val="001E41A0"/>
    <w:rsid w:val="001F1B08"/>
    <w:rsid w:val="002001BA"/>
    <w:rsid w:val="00203D67"/>
    <w:rsid w:val="0020508E"/>
    <w:rsid w:val="0020696C"/>
    <w:rsid w:val="00216BE0"/>
    <w:rsid w:val="00227F06"/>
    <w:rsid w:val="0026626B"/>
    <w:rsid w:val="00266C17"/>
    <w:rsid w:val="0027408A"/>
    <w:rsid w:val="00274730"/>
    <w:rsid w:val="002851CF"/>
    <w:rsid w:val="002914FE"/>
    <w:rsid w:val="002A3B55"/>
    <w:rsid w:val="002C41A8"/>
    <w:rsid w:val="002D13BF"/>
    <w:rsid w:val="002D7941"/>
    <w:rsid w:val="002F0EF3"/>
    <w:rsid w:val="00311D4B"/>
    <w:rsid w:val="003207EB"/>
    <w:rsid w:val="00333D85"/>
    <w:rsid w:val="003575AE"/>
    <w:rsid w:val="00363D33"/>
    <w:rsid w:val="00385E3D"/>
    <w:rsid w:val="003979B0"/>
    <w:rsid w:val="003A0182"/>
    <w:rsid w:val="003B273B"/>
    <w:rsid w:val="003B2B92"/>
    <w:rsid w:val="003B67CB"/>
    <w:rsid w:val="003C1507"/>
    <w:rsid w:val="003C17D2"/>
    <w:rsid w:val="003C2808"/>
    <w:rsid w:val="003C768C"/>
    <w:rsid w:val="003F3537"/>
    <w:rsid w:val="003F5F0A"/>
    <w:rsid w:val="00404D71"/>
    <w:rsid w:val="00417F9D"/>
    <w:rsid w:val="0042654E"/>
    <w:rsid w:val="004331AA"/>
    <w:rsid w:val="00455C5E"/>
    <w:rsid w:val="0048048B"/>
    <w:rsid w:val="00480D3B"/>
    <w:rsid w:val="0049486D"/>
    <w:rsid w:val="004A207D"/>
    <w:rsid w:val="004B3DC5"/>
    <w:rsid w:val="004C7E5F"/>
    <w:rsid w:val="004D3175"/>
    <w:rsid w:val="004F239C"/>
    <w:rsid w:val="004F4F63"/>
    <w:rsid w:val="00514CDF"/>
    <w:rsid w:val="005229D8"/>
    <w:rsid w:val="00531BF8"/>
    <w:rsid w:val="0054057A"/>
    <w:rsid w:val="00545F20"/>
    <w:rsid w:val="00555B26"/>
    <w:rsid w:val="00557E1F"/>
    <w:rsid w:val="00561894"/>
    <w:rsid w:val="005919A1"/>
    <w:rsid w:val="005B07A3"/>
    <w:rsid w:val="005B45DA"/>
    <w:rsid w:val="005B6B65"/>
    <w:rsid w:val="005C17D6"/>
    <w:rsid w:val="005C4F9B"/>
    <w:rsid w:val="005C5A53"/>
    <w:rsid w:val="005E7C10"/>
    <w:rsid w:val="005F6B76"/>
    <w:rsid w:val="00607DCF"/>
    <w:rsid w:val="00634D65"/>
    <w:rsid w:val="00642381"/>
    <w:rsid w:val="00642E2D"/>
    <w:rsid w:val="006509FC"/>
    <w:rsid w:val="00653BF6"/>
    <w:rsid w:val="006567A3"/>
    <w:rsid w:val="00664E72"/>
    <w:rsid w:val="00667B5F"/>
    <w:rsid w:val="00692E28"/>
    <w:rsid w:val="00697DB6"/>
    <w:rsid w:val="006B57D5"/>
    <w:rsid w:val="006C615B"/>
    <w:rsid w:val="006C6756"/>
    <w:rsid w:val="006D1CA6"/>
    <w:rsid w:val="006E2902"/>
    <w:rsid w:val="006E2974"/>
    <w:rsid w:val="00705035"/>
    <w:rsid w:val="007128FD"/>
    <w:rsid w:val="007149F5"/>
    <w:rsid w:val="00721B7C"/>
    <w:rsid w:val="007246D1"/>
    <w:rsid w:val="00733C3D"/>
    <w:rsid w:val="00736373"/>
    <w:rsid w:val="007401D3"/>
    <w:rsid w:val="007440EC"/>
    <w:rsid w:val="00744697"/>
    <w:rsid w:val="007446F7"/>
    <w:rsid w:val="00752684"/>
    <w:rsid w:val="007638BB"/>
    <w:rsid w:val="007654A4"/>
    <w:rsid w:val="007701D8"/>
    <w:rsid w:val="00772156"/>
    <w:rsid w:val="007823F0"/>
    <w:rsid w:val="00786AA2"/>
    <w:rsid w:val="00792C0A"/>
    <w:rsid w:val="007A00EC"/>
    <w:rsid w:val="007A0A47"/>
    <w:rsid w:val="007A7196"/>
    <w:rsid w:val="007C0B53"/>
    <w:rsid w:val="007C361A"/>
    <w:rsid w:val="007C4378"/>
    <w:rsid w:val="007E3903"/>
    <w:rsid w:val="007F203A"/>
    <w:rsid w:val="007F4DAC"/>
    <w:rsid w:val="007F4FEE"/>
    <w:rsid w:val="00804A4C"/>
    <w:rsid w:val="0081123B"/>
    <w:rsid w:val="00812D80"/>
    <w:rsid w:val="008228BE"/>
    <w:rsid w:val="0085164A"/>
    <w:rsid w:val="008613AD"/>
    <w:rsid w:val="00864847"/>
    <w:rsid w:val="00864C2A"/>
    <w:rsid w:val="00867F1C"/>
    <w:rsid w:val="00867F4A"/>
    <w:rsid w:val="00871AB9"/>
    <w:rsid w:val="00884166"/>
    <w:rsid w:val="008870C6"/>
    <w:rsid w:val="0089121A"/>
    <w:rsid w:val="008A35BB"/>
    <w:rsid w:val="008B6BE2"/>
    <w:rsid w:val="008C15C1"/>
    <w:rsid w:val="008D10D3"/>
    <w:rsid w:val="008E68E6"/>
    <w:rsid w:val="008F12ED"/>
    <w:rsid w:val="008F52FF"/>
    <w:rsid w:val="00910CD8"/>
    <w:rsid w:val="00920266"/>
    <w:rsid w:val="009205AF"/>
    <w:rsid w:val="00923B7F"/>
    <w:rsid w:val="00926483"/>
    <w:rsid w:val="00931CAE"/>
    <w:rsid w:val="00943ACC"/>
    <w:rsid w:val="009444D6"/>
    <w:rsid w:val="009513AA"/>
    <w:rsid w:val="00957CF9"/>
    <w:rsid w:val="009602FC"/>
    <w:rsid w:val="00974D22"/>
    <w:rsid w:val="00974F23"/>
    <w:rsid w:val="0097773B"/>
    <w:rsid w:val="009B5434"/>
    <w:rsid w:val="009C39AC"/>
    <w:rsid w:val="009C4AFA"/>
    <w:rsid w:val="009D5F21"/>
    <w:rsid w:val="009D7D78"/>
    <w:rsid w:val="009F1A9D"/>
    <w:rsid w:val="009F5A17"/>
    <w:rsid w:val="00A04785"/>
    <w:rsid w:val="00A14235"/>
    <w:rsid w:val="00A1747A"/>
    <w:rsid w:val="00A23ED8"/>
    <w:rsid w:val="00A32439"/>
    <w:rsid w:val="00A44BF7"/>
    <w:rsid w:val="00A50532"/>
    <w:rsid w:val="00A5230F"/>
    <w:rsid w:val="00A54682"/>
    <w:rsid w:val="00A57FBB"/>
    <w:rsid w:val="00A65D85"/>
    <w:rsid w:val="00A933D6"/>
    <w:rsid w:val="00A966A1"/>
    <w:rsid w:val="00AA7809"/>
    <w:rsid w:val="00AC6A8E"/>
    <w:rsid w:val="00AE3B44"/>
    <w:rsid w:val="00AE41E4"/>
    <w:rsid w:val="00AF7520"/>
    <w:rsid w:val="00B15D91"/>
    <w:rsid w:val="00B165AD"/>
    <w:rsid w:val="00B24E3B"/>
    <w:rsid w:val="00B3012F"/>
    <w:rsid w:val="00B310A0"/>
    <w:rsid w:val="00B540C5"/>
    <w:rsid w:val="00B604F9"/>
    <w:rsid w:val="00B654B5"/>
    <w:rsid w:val="00B665E3"/>
    <w:rsid w:val="00B92C28"/>
    <w:rsid w:val="00B954E3"/>
    <w:rsid w:val="00B9691F"/>
    <w:rsid w:val="00BA513D"/>
    <w:rsid w:val="00BA7763"/>
    <w:rsid w:val="00BB5734"/>
    <w:rsid w:val="00BC0FAD"/>
    <w:rsid w:val="00BD4747"/>
    <w:rsid w:val="00BF03DF"/>
    <w:rsid w:val="00C00172"/>
    <w:rsid w:val="00C23C98"/>
    <w:rsid w:val="00C376A2"/>
    <w:rsid w:val="00C72CF1"/>
    <w:rsid w:val="00C735C2"/>
    <w:rsid w:val="00C8442D"/>
    <w:rsid w:val="00C84CD9"/>
    <w:rsid w:val="00C93BC0"/>
    <w:rsid w:val="00CA23ED"/>
    <w:rsid w:val="00CA758B"/>
    <w:rsid w:val="00CB372D"/>
    <w:rsid w:val="00CB719C"/>
    <w:rsid w:val="00CB7FED"/>
    <w:rsid w:val="00CC315C"/>
    <w:rsid w:val="00CD2854"/>
    <w:rsid w:val="00CD4703"/>
    <w:rsid w:val="00CE11E8"/>
    <w:rsid w:val="00CF6161"/>
    <w:rsid w:val="00D001B6"/>
    <w:rsid w:val="00D014D6"/>
    <w:rsid w:val="00D04A93"/>
    <w:rsid w:val="00D15FD5"/>
    <w:rsid w:val="00D1632E"/>
    <w:rsid w:val="00D17BE2"/>
    <w:rsid w:val="00D27199"/>
    <w:rsid w:val="00D44D49"/>
    <w:rsid w:val="00D457AC"/>
    <w:rsid w:val="00D5238E"/>
    <w:rsid w:val="00D53202"/>
    <w:rsid w:val="00D56BFD"/>
    <w:rsid w:val="00D63928"/>
    <w:rsid w:val="00D64B49"/>
    <w:rsid w:val="00D72C28"/>
    <w:rsid w:val="00D8086C"/>
    <w:rsid w:val="00D8553C"/>
    <w:rsid w:val="00D9262C"/>
    <w:rsid w:val="00DA1D96"/>
    <w:rsid w:val="00DB5894"/>
    <w:rsid w:val="00DB6271"/>
    <w:rsid w:val="00DD60FF"/>
    <w:rsid w:val="00DD6CB1"/>
    <w:rsid w:val="00DE13CC"/>
    <w:rsid w:val="00DE51F3"/>
    <w:rsid w:val="00DF4CF9"/>
    <w:rsid w:val="00DF6B98"/>
    <w:rsid w:val="00E1793C"/>
    <w:rsid w:val="00E20677"/>
    <w:rsid w:val="00E21682"/>
    <w:rsid w:val="00E2280B"/>
    <w:rsid w:val="00E3417D"/>
    <w:rsid w:val="00E35E71"/>
    <w:rsid w:val="00E47DC3"/>
    <w:rsid w:val="00E638C0"/>
    <w:rsid w:val="00E91C20"/>
    <w:rsid w:val="00E938EF"/>
    <w:rsid w:val="00EA3940"/>
    <w:rsid w:val="00EB25B1"/>
    <w:rsid w:val="00EB6727"/>
    <w:rsid w:val="00EC3E9A"/>
    <w:rsid w:val="00EC4F32"/>
    <w:rsid w:val="00ED4659"/>
    <w:rsid w:val="00ED6025"/>
    <w:rsid w:val="00EE6296"/>
    <w:rsid w:val="00F40676"/>
    <w:rsid w:val="00F44B61"/>
    <w:rsid w:val="00F5320B"/>
    <w:rsid w:val="00F54953"/>
    <w:rsid w:val="00F54FE3"/>
    <w:rsid w:val="00F75E05"/>
    <w:rsid w:val="00F8227E"/>
    <w:rsid w:val="00F90802"/>
    <w:rsid w:val="00F962F7"/>
    <w:rsid w:val="00FA33B1"/>
    <w:rsid w:val="00FA728C"/>
    <w:rsid w:val="00FD43B8"/>
    <w:rsid w:val="00FE0558"/>
    <w:rsid w:val="00FF54D3"/>
    <w:rsid w:val="00FF6385"/>
    <w:rsid w:val="00FF6AD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E19CD"/>
  <w15:docId w15:val="{D2EC011F-9782-477A-899A-A3473632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DC5"/>
  </w:style>
  <w:style w:type="paragraph" w:styleId="Heading1">
    <w:name w:val="heading 1"/>
    <w:basedOn w:val="Normal"/>
    <w:next w:val="Normal"/>
    <w:qFormat/>
    <w:rsid w:val="004B3D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B3DC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B3DC5"/>
    <w:pPr>
      <w:keepNext/>
      <w:tabs>
        <w:tab w:val="left" w:pos="54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rsid w:val="004B3DC5"/>
    <w:pPr>
      <w:ind w:left="1080" w:hanging="1080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B3D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DC5"/>
  </w:style>
  <w:style w:type="paragraph" w:styleId="Header">
    <w:name w:val="header"/>
    <w:basedOn w:val="Normal"/>
    <w:rsid w:val="004B3D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3DC5"/>
    <w:pPr>
      <w:tabs>
        <w:tab w:val="left" w:pos="990"/>
      </w:tabs>
    </w:pPr>
    <w:rPr>
      <w:sz w:val="24"/>
    </w:rPr>
  </w:style>
  <w:style w:type="paragraph" w:styleId="BalloonText">
    <w:name w:val="Balloon Text"/>
    <w:basedOn w:val="Normal"/>
    <w:semiHidden/>
    <w:rsid w:val="00642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79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B57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5AD"/>
    <w:rPr>
      <w:color w:val="605E5C"/>
      <w:shd w:val="clear" w:color="auto" w:fill="E1DFDD"/>
    </w:rPr>
  </w:style>
  <w:style w:type="table" w:styleId="TableGrid">
    <w:name w:val="Table Grid"/>
    <w:basedOn w:val="TableNormal"/>
    <w:rsid w:val="00C8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15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srv@uww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eelsb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DD7D-4BCE-4289-A508-6C1BB5DB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Green Bay Packers -- Super Bowl XXXI Champions</dc:subject>
  <dc:creator>Financial Services</dc:creator>
  <cp:keywords/>
  <dc:description/>
  <cp:lastModifiedBy>FEKETE, KRISTIN J</cp:lastModifiedBy>
  <cp:revision>32</cp:revision>
  <cp:lastPrinted>2025-01-02T14:00:00Z</cp:lastPrinted>
  <dcterms:created xsi:type="dcterms:W3CDTF">2025-01-02T14:03:00Z</dcterms:created>
  <dcterms:modified xsi:type="dcterms:W3CDTF">2025-02-10T15:21:00Z</dcterms:modified>
</cp:coreProperties>
</file>