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E8FC" w14:textId="77777777" w:rsidR="005B1A65" w:rsidRDefault="00046E8D">
      <w:pPr>
        <w:pStyle w:val="Heading1"/>
        <w:spacing w:before="78"/>
        <w:ind w:right="182"/>
      </w:pPr>
      <w:r>
        <w:t>BELOW IS THE TEMPLATE FOR THE NOTICE.</w:t>
      </w:r>
      <w:r>
        <w:rPr>
          <w:spacing w:val="40"/>
        </w:rPr>
        <w:t xml:space="preserve"> </w:t>
      </w:r>
      <w:r>
        <w:t>PLEASE NOTE THAT DATES WILL CHANGE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TIMELINE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SEE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UWW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POST-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TENURE REVIEW (PTR) POLICY</w:t>
        </w:r>
        <w:r>
          <w:t>.</w:t>
        </w:r>
      </w:hyperlink>
    </w:p>
    <w:p w14:paraId="4E10E8FD" w14:textId="77777777" w:rsidR="005B1A65" w:rsidRDefault="005B1A65">
      <w:pPr>
        <w:pStyle w:val="BodyText"/>
        <w:rPr>
          <w:b/>
        </w:rPr>
      </w:pPr>
    </w:p>
    <w:p w14:paraId="4E10E8FE" w14:textId="77777777" w:rsidR="005B1A65" w:rsidRDefault="005B1A65">
      <w:pPr>
        <w:pStyle w:val="BodyText"/>
        <w:rPr>
          <w:b/>
        </w:rPr>
      </w:pPr>
    </w:p>
    <w:p w14:paraId="4E10E8FF" w14:textId="77777777" w:rsidR="005B1A65" w:rsidRDefault="00046E8D">
      <w:pPr>
        <w:ind w:left="115"/>
        <w:rPr>
          <w:b/>
        </w:rPr>
      </w:pPr>
      <w:r>
        <w:rPr>
          <w:b/>
          <w:u w:val="single"/>
        </w:rPr>
        <w:t>March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xx, </w:t>
      </w:r>
      <w:r>
        <w:rPr>
          <w:b/>
          <w:spacing w:val="-4"/>
          <w:u w:val="single"/>
        </w:rPr>
        <w:t>2024</w:t>
      </w:r>
    </w:p>
    <w:p w14:paraId="4E10E900" w14:textId="77777777" w:rsidR="005B1A65" w:rsidRDefault="005B1A65">
      <w:pPr>
        <w:pStyle w:val="BodyText"/>
        <w:spacing w:before="252"/>
        <w:rPr>
          <w:b/>
        </w:rPr>
      </w:pPr>
    </w:p>
    <w:p w14:paraId="4E10E901" w14:textId="77777777" w:rsidR="005B1A65" w:rsidRDefault="00046E8D">
      <w:pPr>
        <w:pStyle w:val="BodyText"/>
        <w:spacing w:before="1"/>
        <w:ind w:left="115"/>
      </w:pPr>
      <w:r>
        <w:t>Dear</w:t>
      </w:r>
      <w:r>
        <w:rPr>
          <w:spacing w:val="-5"/>
        </w:rPr>
        <w:t xml:space="preserve"> </w:t>
      </w:r>
      <w:r>
        <w:rPr>
          <w:u w:val="single"/>
        </w:rPr>
        <w:t>Associate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Professor</w:t>
      </w:r>
      <w:r>
        <w:rPr>
          <w:spacing w:val="-4"/>
          <w:u w:val="single"/>
        </w:rPr>
        <w:t xml:space="preserve"> </w:t>
      </w:r>
      <w:r>
        <w:rPr>
          <w:u w:val="single"/>
        </w:rPr>
        <w:t>Nobel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Laureate</w:t>
      </w:r>
      <w:r>
        <w:rPr>
          <w:spacing w:val="-2"/>
        </w:rPr>
        <w:t>,</w:t>
      </w:r>
    </w:p>
    <w:p w14:paraId="4E10E902" w14:textId="77777777" w:rsidR="005B1A65" w:rsidRDefault="005B1A65">
      <w:pPr>
        <w:pStyle w:val="BodyText"/>
      </w:pPr>
    </w:p>
    <w:p w14:paraId="4E10E903" w14:textId="77777777" w:rsidR="005B1A65" w:rsidRDefault="00046E8D">
      <w:pPr>
        <w:pStyle w:val="BodyText"/>
        <w:ind w:left="115" w:right="132"/>
      </w:pPr>
      <w:r>
        <w:t xml:space="preserve">This letter is to inform you that your post-tenure review will be conducted during the </w:t>
      </w:r>
      <w:r>
        <w:rPr>
          <w:b/>
          <w:u w:val="single"/>
        </w:rPr>
        <w:t>2024-2025</w:t>
      </w:r>
      <w:r>
        <w:rPr>
          <w:b/>
        </w:rPr>
        <w:t xml:space="preserve"> </w:t>
      </w:r>
      <w:r>
        <w:t>acade</w:t>
      </w:r>
      <w:r>
        <w:t>mic year. The review will include qualitative and quantitative information about your teaching, scholarship/research/creative</w:t>
      </w:r>
      <w:r>
        <w:rPr>
          <w:spacing w:val="-2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date.</w:t>
      </w:r>
      <w:r>
        <w:rPr>
          <w:spacing w:val="-2"/>
        </w:rPr>
        <w:t xml:space="preserve"> </w:t>
      </w:r>
      <w:r>
        <w:t>Criteria for the review are specified in Regent Policy Document 20-9 (RPD 20-9): “the review will consider whether the faculty member under review has discharged conscientiously and with professional competence the</w:t>
      </w:r>
      <w:r>
        <w:rPr>
          <w:spacing w:val="40"/>
        </w:rPr>
        <w:t xml:space="preserve"> </w:t>
      </w:r>
      <w:r>
        <w:t xml:space="preserve">duties appropriately associated with the </w:t>
      </w:r>
      <w:r>
        <w:t xml:space="preserve">faculty member’s position” (#9). Please refer to </w:t>
      </w:r>
      <w:hyperlink r:id="rId9">
        <w:r>
          <w:rPr>
            <w:color w:val="0000FF"/>
            <w:u w:val="single" w:color="0000FF"/>
          </w:rPr>
          <w:t>UW-Whitewater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Post-Tenure Review Policy</w:t>
        </w:r>
      </w:hyperlink>
      <w:r>
        <w:rPr>
          <w:color w:val="0000FF"/>
        </w:rPr>
        <w:t xml:space="preserve"> </w:t>
      </w:r>
      <w:r>
        <w:t xml:space="preserve">and </w:t>
      </w:r>
      <w:hyperlink r:id="rId11">
        <w:r>
          <w:rPr>
            <w:color w:val="0000FF"/>
            <w:u w:val="single" w:color="0000FF"/>
          </w:rPr>
          <w:t>RPD 20-9</w:t>
        </w:r>
      </w:hyperlink>
      <w:r>
        <w:rPr>
          <w:color w:val="0000FF"/>
        </w:rPr>
        <w:t xml:space="preserve"> </w:t>
      </w:r>
      <w:r>
        <w:t>for further details related to the review.</w:t>
      </w:r>
    </w:p>
    <w:p w14:paraId="4E10E904" w14:textId="77777777" w:rsidR="005B1A65" w:rsidRDefault="00046E8D">
      <w:pPr>
        <w:pStyle w:val="BodyText"/>
        <w:spacing w:before="252"/>
        <w:ind w:left="115" w:right="182"/>
      </w:pPr>
      <w:r>
        <w:rPr>
          <w:color w:val="202020"/>
        </w:rPr>
        <w:t xml:space="preserve">By </w:t>
      </w:r>
      <w:r>
        <w:rPr>
          <w:b/>
          <w:color w:val="202020"/>
          <w:u w:val="single" w:color="202020"/>
        </w:rPr>
        <w:t>September 3, 2024</w:t>
      </w:r>
      <w:r>
        <w:rPr>
          <w:color w:val="202020"/>
        </w:rPr>
        <w:t xml:space="preserve">, please submit evidence of competence in the three categories and nine related </w:t>
      </w:r>
      <w:r>
        <w:rPr>
          <w:color w:val="202020"/>
        </w:rPr>
        <w:t>subcategories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outlined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Policy,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current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curriculum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vitae,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student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teaching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evaluations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summaries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 evaluations, and other relevant materials as specified in the Post-Tenure Review Policy.</w:t>
      </w:r>
    </w:p>
    <w:p w14:paraId="4E10E905" w14:textId="77777777" w:rsidR="005B1A65" w:rsidRDefault="005B1A65">
      <w:pPr>
        <w:pStyle w:val="BodyText"/>
        <w:spacing w:before="16"/>
      </w:pPr>
    </w:p>
    <w:p w14:paraId="4E10E906" w14:textId="77777777" w:rsidR="005B1A65" w:rsidRDefault="00046E8D">
      <w:pPr>
        <w:pStyle w:val="BodyText"/>
        <w:ind w:left="115"/>
      </w:pP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phases,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timeline:</w:t>
      </w:r>
    </w:p>
    <w:p w14:paraId="4E10E907" w14:textId="77777777" w:rsidR="005B1A65" w:rsidRDefault="005B1A65">
      <w:pPr>
        <w:pStyle w:val="BodyText"/>
      </w:pPr>
    </w:p>
    <w:p w14:paraId="4E10E908" w14:textId="77777777" w:rsidR="005B1A65" w:rsidRDefault="00046E8D">
      <w:pPr>
        <w:pStyle w:val="ListParagraph"/>
        <w:numPr>
          <w:ilvl w:val="0"/>
          <w:numId w:val="1"/>
        </w:numPr>
        <w:tabs>
          <w:tab w:val="left" w:pos="335"/>
        </w:tabs>
        <w:ind w:left="335" w:hanging="220"/>
      </w:pP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(PPRC).</w:t>
      </w:r>
      <w:r>
        <w:rPr>
          <w:spacing w:val="4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4E10E909" w14:textId="77777777" w:rsidR="005B1A65" w:rsidRDefault="00046E8D">
      <w:pPr>
        <w:spacing w:before="2"/>
        <w:ind w:left="115"/>
      </w:pPr>
      <w:r>
        <w:rPr>
          <w:b/>
          <w:u w:val="single"/>
        </w:rPr>
        <w:t>September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27,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2024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review.</w:t>
      </w:r>
    </w:p>
    <w:p w14:paraId="4E10E90A" w14:textId="77777777" w:rsidR="005B1A65" w:rsidRDefault="00046E8D">
      <w:pPr>
        <w:pStyle w:val="ListParagraph"/>
        <w:numPr>
          <w:ilvl w:val="0"/>
          <w:numId w:val="1"/>
        </w:numPr>
        <w:tabs>
          <w:tab w:val="left" w:pos="335"/>
        </w:tabs>
        <w:spacing w:before="251"/>
        <w:ind w:left="115" w:right="202" w:firstLine="0"/>
      </w:pPr>
      <w:r>
        <w:t>You may waive the Department Review Committee</w:t>
      </w:r>
      <w:r>
        <w:rPr>
          <w:spacing w:val="-1"/>
        </w:rPr>
        <w:t xml:space="preserve"> </w:t>
      </w:r>
      <w:r>
        <w:t>(DRC) level of review by indicating as such through the</w:t>
      </w:r>
      <w:r>
        <w:rPr>
          <w:spacing w:val="-2"/>
        </w:rPr>
        <w:t xml:space="preserve"> </w:t>
      </w:r>
      <w:r>
        <w:t>PTR</w:t>
      </w:r>
      <w:r>
        <w:rPr>
          <w:spacing w:val="-6"/>
        </w:rPr>
        <w:t xml:space="preserve"> </w:t>
      </w:r>
      <w:r>
        <w:t>record/application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PPRC</w:t>
      </w:r>
      <w:r>
        <w:rPr>
          <w:spacing w:val="-3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waived,</w:t>
      </w:r>
      <w:r>
        <w:rPr>
          <w:spacing w:val="-5"/>
        </w:rPr>
        <w:t xml:space="preserve"> </w:t>
      </w:r>
      <w:r>
        <w:t xml:space="preserve">the DRC will conduct its review no later than </w:t>
      </w:r>
      <w:r>
        <w:rPr>
          <w:b/>
          <w:u w:val="single"/>
        </w:rPr>
        <w:t>November 8, 2024</w:t>
      </w:r>
      <w:r>
        <w:rPr>
          <w:b/>
        </w:rPr>
        <w:t xml:space="preserve"> </w:t>
      </w:r>
      <w:r>
        <w:t>and forward a written report summari</w:t>
      </w:r>
      <w:r>
        <w:t xml:space="preserve">zing its finding to Dean </w:t>
      </w:r>
      <w:r>
        <w:rPr>
          <w:b/>
        </w:rPr>
        <w:t xml:space="preserve">[name] </w:t>
      </w:r>
      <w:r>
        <w:t xml:space="preserve">no later than </w:t>
      </w:r>
      <w:r>
        <w:rPr>
          <w:b/>
          <w:u w:val="single"/>
        </w:rPr>
        <w:t>December 13, 2024</w:t>
      </w:r>
      <w:r>
        <w:t>.</w:t>
      </w:r>
    </w:p>
    <w:p w14:paraId="4E10E90B" w14:textId="77777777" w:rsidR="005B1A65" w:rsidRDefault="005B1A65">
      <w:pPr>
        <w:pStyle w:val="BodyText"/>
        <w:spacing w:before="2"/>
      </w:pPr>
    </w:p>
    <w:p w14:paraId="4E10E90C" w14:textId="77777777" w:rsidR="005B1A65" w:rsidRDefault="00046E8D">
      <w:pPr>
        <w:pStyle w:val="BodyText"/>
        <w:ind w:left="115" w:right="182"/>
      </w:pP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steps,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response.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</w:t>
      </w:r>
      <w:bookmarkStart w:id="0" w:name="_GoBack"/>
      <w:bookmarkEnd w:id="0"/>
      <w:r>
        <w:t>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timelines.</w:t>
      </w:r>
    </w:p>
    <w:p w14:paraId="4E10E90D" w14:textId="77777777" w:rsidR="005B1A65" w:rsidRDefault="00046E8D">
      <w:pPr>
        <w:pStyle w:val="ListParagraph"/>
        <w:numPr>
          <w:ilvl w:val="0"/>
          <w:numId w:val="1"/>
        </w:numPr>
        <w:tabs>
          <w:tab w:val="left" w:pos="335"/>
        </w:tabs>
        <w:spacing w:before="252"/>
        <w:ind w:left="115" w:right="112" w:firstLine="0"/>
      </w:pPr>
      <w:r>
        <w:t>By</w:t>
      </w:r>
      <w:r>
        <w:rPr>
          <w:spacing w:val="-2"/>
        </w:rPr>
        <w:t xml:space="preserve"> </w:t>
      </w:r>
      <w:r>
        <w:rPr>
          <w:b/>
          <w:u w:val="single"/>
        </w:rPr>
        <w:t>February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7,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2025</w:t>
      </w:r>
      <w:r>
        <w:t>,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rPr>
          <w:b/>
          <w:u w:val="single"/>
        </w:rPr>
        <w:t>[name]</w:t>
      </w:r>
      <w:r>
        <w:rPr>
          <w:b/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sufficiency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Post-Tenure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 xml:space="preserve">(PTR) </w:t>
      </w:r>
      <w:r>
        <w:rPr>
          <w:spacing w:val="-2"/>
        </w:rPr>
        <w:t>record.</w:t>
      </w:r>
    </w:p>
    <w:p w14:paraId="4E10E90E" w14:textId="77777777" w:rsidR="005B1A65" w:rsidRDefault="005B1A65">
      <w:pPr>
        <w:pStyle w:val="BodyText"/>
      </w:pPr>
    </w:p>
    <w:p w14:paraId="4E10E90F" w14:textId="77777777" w:rsidR="005B1A65" w:rsidRDefault="00046E8D">
      <w:pPr>
        <w:pStyle w:val="BodyText"/>
        <w:ind w:left="115" w:right="182"/>
      </w:pPr>
      <w:r>
        <w:t>Please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notification.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yourself,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 the original signed copy to me.</w:t>
      </w:r>
    </w:p>
    <w:p w14:paraId="4E10E910" w14:textId="77777777" w:rsidR="005B1A65" w:rsidRDefault="00046E8D">
      <w:pPr>
        <w:pStyle w:val="BodyText"/>
        <w:spacing w:before="252"/>
        <w:ind w:left="115"/>
      </w:pP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questions,</w:t>
      </w:r>
    </w:p>
    <w:p w14:paraId="4E10E911" w14:textId="77777777" w:rsidR="005B1A65" w:rsidRDefault="005B1A65">
      <w:pPr>
        <w:pStyle w:val="BodyText"/>
      </w:pPr>
    </w:p>
    <w:p w14:paraId="4E10E912" w14:textId="77777777" w:rsidR="005B1A65" w:rsidRDefault="00046E8D">
      <w:pPr>
        <w:pStyle w:val="Heading1"/>
        <w:spacing w:line="253" w:lineRule="exact"/>
      </w:pPr>
      <w:r>
        <w:rPr>
          <w:u w:val="single"/>
        </w:rPr>
        <w:t>Chair’s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Name</w:t>
      </w:r>
    </w:p>
    <w:p w14:paraId="4E10E913" w14:textId="77777777" w:rsidR="005B1A65" w:rsidRDefault="00046E8D">
      <w:pPr>
        <w:spacing w:line="253" w:lineRule="exact"/>
        <w:ind w:left="115"/>
        <w:rPr>
          <w:b/>
        </w:rPr>
      </w:pPr>
      <w:r>
        <w:t>Chair,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  <w:u w:val="single"/>
        </w:rPr>
        <w:t>Liberal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Studies</w:t>
      </w:r>
    </w:p>
    <w:p w14:paraId="4E10E914" w14:textId="77777777" w:rsidR="005B1A65" w:rsidRDefault="005B1A65">
      <w:pPr>
        <w:pStyle w:val="BodyText"/>
        <w:spacing w:before="1"/>
        <w:rPr>
          <w:b/>
        </w:rPr>
      </w:pPr>
    </w:p>
    <w:p w14:paraId="4E10E915" w14:textId="77777777" w:rsidR="005B1A65" w:rsidRDefault="00046E8D">
      <w:pPr>
        <w:tabs>
          <w:tab w:val="left" w:pos="835"/>
        </w:tabs>
        <w:ind w:left="115"/>
        <w:rPr>
          <w:b/>
        </w:rPr>
      </w:pPr>
      <w:r>
        <w:rPr>
          <w:spacing w:val="-5"/>
        </w:rPr>
        <w:t>c:</w:t>
      </w:r>
      <w:r>
        <w:tab/>
      </w:r>
      <w:r>
        <w:rPr>
          <w:b/>
          <w:spacing w:val="-4"/>
          <w:u w:val="single"/>
        </w:rPr>
        <w:t>Dean</w:t>
      </w:r>
    </w:p>
    <w:p w14:paraId="4E10E916" w14:textId="77777777" w:rsidR="005B1A65" w:rsidRDefault="005B1A65">
      <w:pPr>
        <w:pStyle w:val="BodyText"/>
        <w:spacing w:before="252"/>
        <w:rPr>
          <w:b/>
        </w:rPr>
      </w:pPr>
    </w:p>
    <w:p w14:paraId="4E10E917" w14:textId="77777777" w:rsidR="005B1A65" w:rsidRDefault="00046E8D">
      <w:pPr>
        <w:pStyle w:val="BodyText"/>
        <w:ind w:left="115"/>
      </w:pPr>
      <w:r>
        <w:t>I</w:t>
      </w:r>
      <w:r>
        <w:rPr>
          <w:spacing w:val="-7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notice:</w:t>
      </w:r>
    </w:p>
    <w:p w14:paraId="4E10E918" w14:textId="77777777" w:rsidR="005B1A65" w:rsidRDefault="005B1A65">
      <w:pPr>
        <w:pStyle w:val="BodyText"/>
        <w:rPr>
          <w:sz w:val="20"/>
        </w:rPr>
      </w:pPr>
    </w:p>
    <w:p w14:paraId="4E10E919" w14:textId="77777777" w:rsidR="005B1A65" w:rsidRDefault="00046E8D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10E91B" wp14:editId="4E10E91C">
                <wp:simplePos x="0" y="0"/>
                <wp:positionH relativeFrom="page">
                  <wp:posOffset>822960</wp:posOffset>
                </wp:positionH>
                <wp:positionV relativeFrom="paragraph">
                  <wp:posOffset>172971</wp:posOffset>
                </wp:positionV>
                <wp:extent cx="3563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10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5DA1B" id="Graphic 2" o:spid="_x0000_s1026" style="position:absolute;margin-left:64.8pt;margin-top:13.6pt;width:28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" path="m,l3563106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10E91D" wp14:editId="4E10E91E">
                <wp:simplePos x="0" y="0"/>
                <wp:positionH relativeFrom="page">
                  <wp:posOffset>5049011</wp:posOffset>
                </wp:positionH>
                <wp:positionV relativeFrom="paragraph">
                  <wp:posOffset>172971</wp:posOffset>
                </wp:positionV>
                <wp:extent cx="9086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">
                              <a:moveTo>
                                <a:pt x="0" y="0"/>
                              </a:moveTo>
                              <a:lnTo>
                                <a:pt x="9083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81A9" id="Graphic 3" o:spid="_x0000_s1026" style="position:absolute;margin-left:397.55pt;margin-top:13.6pt;width:71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" path="m,l908309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E10E91A" w14:textId="5F27CE73" w:rsidR="005B1A65" w:rsidRDefault="00046E8D" w:rsidP="00046E8D">
      <w:pPr>
        <w:pStyle w:val="BodyText"/>
        <w:tabs>
          <w:tab w:val="left" w:pos="7290"/>
        </w:tabs>
        <w:spacing w:before="1"/>
        <w:ind w:left="115"/>
      </w:pPr>
      <w:r>
        <w:t>(to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undergoing</w:t>
      </w:r>
      <w:r>
        <w:rPr>
          <w:spacing w:val="-3"/>
        </w:rPr>
        <w:t xml:space="preserve"> </w:t>
      </w:r>
      <w:r>
        <w:t>post-tenure</w:t>
      </w:r>
      <w:r>
        <w:rPr>
          <w:spacing w:val="-2"/>
        </w:rPr>
        <w:t xml:space="preserve"> review)</w:t>
      </w:r>
      <w:r>
        <w:tab/>
      </w:r>
      <w:r>
        <w:rPr>
          <w:spacing w:val="-4"/>
        </w:rPr>
        <w:t>Date</w:t>
      </w:r>
    </w:p>
    <w:sectPr w:rsidR="005B1A65">
      <w:footerReference w:type="default" r:id="rId12"/>
      <w:type w:val="continuous"/>
      <w:pgSz w:w="12240" w:h="15840"/>
      <w:pgMar w:top="640" w:right="1180" w:bottom="460" w:left="1180" w:header="0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E924" w14:textId="77777777" w:rsidR="00000000" w:rsidRDefault="00046E8D">
      <w:r>
        <w:separator/>
      </w:r>
    </w:p>
  </w:endnote>
  <w:endnote w:type="continuationSeparator" w:id="0">
    <w:p w14:paraId="4E10E926" w14:textId="77777777" w:rsidR="00000000" w:rsidRDefault="0004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E91F" w14:textId="77777777" w:rsidR="005B1A65" w:rsidRDefault="00046E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E10E920" wp14:editId="4E10E921">
              <wp:simplePos x="0" y="0"/>
              <wp:positionH relativeFrom="page">
                <wp:posOffset>6654820</wp:posOffset>
              </wp:positionH>
              <wp:positionV relativeFrom="page">
                <wp:posOffset>9750493</wp:posOffset>
              </wp:positionV>
              <wp:extent cx="3079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0E922" w14:textId="77777777" w:rsidR="005B1A65" w:rsidRDefault="00046E8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0E9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pt;margin-top:767.75pt;width:24.25pt;height:10.9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" filled="f" stroked="f">
              <v:textbox inset="0,0,0,0">
                <w:txbxContent>
                  <w:p w14:paraId="4E10E922" w14:textId="77777777" w:rsidR="005B1A65" w:rsidRDefault="00046E8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0E920" w14:textId="77777777" w:rsidR="00000000" w:rsidRDefault="00046E8D">
      <w:r>
        <w:separator/>
      </w:r>
    </w:p>
  </w:footnote>
  <w:footnote w:type="continuationSeparator" w:id="0">
    <w:p w14:paraId="4E10E922" w14:textId="77777777" w:rsidR="00000000" w:rsidRDefault="0004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5CF8"/>
    <w:multiLevelType w:val="hybridMultilevel"/>
    <w:tmpl w:val="C4C0726A"/>
    <w:lvl w:ilvl="0" w:tplc="EDBCE2CC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6EF8CE">
      <w:numFmt w:val="bullet"/>
      <w:lvlText w:val="•"/>
      <w:lvlJc w:val="left"/>
      <w:pPr>
        <w:ind w:left="1294" w:hanging="221"/>
      </w:pPr>
      <w:rPr>
        <w:rFonts w:hint="default"/>
        <w:lang w:val="en-US" w:eastAsia="en-US" w:bidi="ar-SA"/>
      </w:rPr>
    </w:lvl>
    <w:lvl w:ilvl="2" w:tplc="B1185754">
      <w:numFmt w:val="bullet"/>
      <w:lvlText w:val="•"/>
      <w:lvlJc w:val="left"/>
      <w:pPr>
        <w:ind w:left="2248" w:hanging="221"/>
      </w:pPr>
      <w:rPr>
        <w:rFonts w:hint="default"/>
        <w:lang w:val="en-US" w:eastAsia="en-US" w:bidi="ar-SA"/>
      </w:rPr>
    </w:lvl>
    <w:lvl w:ilvl="3" w:tplc="B17C8EA8">
      <w:numFmt w:val="bullet"/>
      <w:lvlText w:val="•"/>
      <w:lvlJc w:val="left"/>
      <w:pPr>
        <w:ind w:left="3202" w:hanging="221"/>
      </w:pPr>
      <w:rPr>
        <w:rFonts w:hint="default"/>
        <w:lang w:val="en-US" w:eastAsia="en-US" w:bidi="ar-SA"/>
      </w:rPr>
    </w:lvl>
    <w:lvl w:ilvl="4" w:tplc="3572D042">
      <w:numFmt w:val="bullet"/>
      <w:lvlText w:val="•"/>
      <w:lvlJc w:val="left"/>
      <w:pPr>
        <w:ind w:left="4156" w:hanging="221"/>
      </w:pPr>
      <w:rPr>
        <w:rFonts w:hint="default"/>
        <w:lang w:val="en-US" w:eastAsia="en-US" w:bidi="ar-SA"/>
      </w:rPr>
    </w:lvl>
    <w:lvl w:ilvl="5" w:tplc="0C487324">
      <w:numFmt w:val="bullet"/>
      <w:lvlText w:val="•"/>
      <w:lvlJc w:val="left"/>
      <w:pPr>
        <w:ind w:left="5110" w:hanging="221"/>
      </w:pPr>
      <w:rPr>
        <w:rFonts w:hint="default"/>
        <w:lang w:val="en-US" w:eastAsia="en-US" w:bidi="ar-SA"/>
      </w:rPr>
    </w:lvl>
    <w:lvl w:ilvl="6" w:tplc="ABF8E00C">
      <w:numFmt w:val="bullet"/>
      <w:lvlText w:val="•"/>
      <w:lvlJc w:val="left"/>
      <w:pPr>
        <w:ind w:left="6064" w:hanging="221"/>
      </w:pPr>
      <w:rPr>
        <w:rFonts w:hint="default"/>
        <w:lang w:val="en-US" w:eastAsia="en-US" w:bidi="ar-SA"/>
      </w:rPr>
    </w:lvl>
    <w:lvl w:ilvl="7" w:tplc="EB4208A8">
      <w:numFmt w:val="bullet"/>
      <w:lvlText w:val="•"/>
      <w:lvlJc w:val="left"/>
      <w:pPr>
        <w:ind w:left="7018" w:hanging="221"/>
      </w:pPr>
      <w:rPr>
        <w:rFonts w:hint="default"/>
        <w:lang w:val="en-US" w:eastAsia="en-US" w:bidi="ar-SA"/>
      </w:rPr>
    </w:lvl>
    <w:lvl w:ilvl="8" w:tplc="647EA1A0">
      <w:numFmt w:val="bullet"/>
      <w:lvlText w:val="•"/>
      <w:lvlJc w:val="left"/>
      <w:pPr>
        <w:ind w:left="7972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A65"/>
    <w:rsid w:val="00046E8D"/>
    <w:rsid w:val="005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E8FC"/>
  <w15:docId w15:val="{D7D0E35C-4074-440C-9030-713974CB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facsenate/post-tenure-re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ww.edu/facsenate/post-tenure-revie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sconsin.edu/regents/policies/periodic-post-tenure-review-in-support-of-tenured-faculty-developm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ww.edu/facsenate/post-tenure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w.edu/facsenate/post-tenure-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Company>UW-Whitewater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monfilsb</dc:creator>
  <cp:lastModifiedBy>Ralston, Jonah J</cp:lastModifiedBy>
  <cp:revision>2</cp:revision>
  <dcterms:created xsi:type="dcterms:W3CDTF">2024-09-09T04:47:00Z</dcterms:created>
  <dcterms:modified xsi:type="dcterms:W3CDTF">2024-09-09T04:50:00Z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D:20240822152353</vt:lpwstr>
  </property>
</Properties>
</file>